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0B95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DD6129F">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8953FB1">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77A36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0A492FC">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4A7779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AA1F73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26C2A5C">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5296EDF9">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3344B3E">
      <w:pPr>
        <w:pStyle w:val="195"/>
        <w:rPr>
          <w:lang w:val="fr-FR"/>
        </w:rPr>
      </w:pPr>
      <w:r>
        <w:rPr>
          <w:rFonts w:ascii="Times New Roman"/>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8373E94">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A6857F5">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0033893">
      <w:pPr>
        <w:pStyle w:val="50"/>
        <w:framePr w:w="9639" w:h="6976" w:hRule="exact" w:hSpace="0" w:vSpace="0" w:wrap="around" w:hAnchor="page" w:y="6408"/>
        <w:jc w:val="center"/>
        <w:rPr>
          <w:rFonts w:hint="eastAsia" w:ascii="黑体" w:hAnsi="黑体" w:eastAsia="黑体"/>
          <w:b w:val="0"/>
          <w:bCs w:val="0"/>
          <w:w w:val="100"/>
        </w:rPr>
      </w:pPr>
    </w:p>
    <w:p w14:paraId="369E1D25">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陕南春玉米生产技术规程</w:t>
      </w:r>
      <w:r>
        <w:fldChar w:fldCharType="end"/>
      </w:r>
      <w:bookmarkEnd w:id="9"/>
    </w:p>
    <w:p w14:paraId="6AD0E1B1">
      <w:pPr>
        <w:framePr w:w="9639" w:h="6974" w:hRule="exact" w:wrap="around" w:vAnchor="page" w:hAnchor="page" w:x="1419" w:y="6408" w:anchorLock="1"/>
        <w:ind w:left="-1418"/>
      </w:pPr>
    </w:p>
    <w:p w14:paraId="6A6F278D">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bookmarkStart w:id="95" w:name="_GoBack"/>
      <w:bookmarkEnd w:id="95"/>
      <w:r>
        <w:rPr>
          <w:rFonts w:hint="eastAsia" w:eastAsia="黑体"/>
          <w:szCs w:val="28"/>
        </w:rPr>
        <w:t>     </w:t>
      </w:r>
      <w:r>
        <w:rPr>
          <w:rFonts w:eastAsia="黑体"/>
          <w:szCs w:val="28"/>
        </w:rPr>
        <w:fldChar w:fldCharType="end"/>
      </w:r>
      <w:bookmarkEnd w:id="10"/>
    </w:p>
    <w:p w14:paraId="454D4DEC">
      <w:pPr>
        <w:framePr w:w="9639" w:h="6974" w:hRule="exact" w:wrap="around" w:vAnchor="page" w:hAnchor="page" w:x="1419" w:y="6408" w:anchorLock="1"/>
        <w:spacing w:line="760" w:lineRule="exact"/>
        <w:ind w:left="-1418"/>
      </w:pPr>
    </w:p>
    <w:p w14:paraId="41B340AF">
      <w:pPr>
        <w:pStyle w:val="125"/>
        <w:framePr w:w="9639" w:h="6974" w:hRule="exact" w:wrap="around" w:vAnchor="page" w:hAnchor="page" w:x="1419" w:y="6408" w:anchorLock="1"/>
        <w:textAlignment w:val="bottom"/>
        <w:rPr>
          <w:rFonts w:eastAsia="黑体"/>
          <w:szCs w:val="28"/>
        </w:rPr>
      </w:pPr>
    </w:p>
    <w:p w14:paraId="14C54D46">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03225C8">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（本草案完成时间：</w:t>
      </w:r>
      <w:r>
        <w:rPr>
          <w:rFonts w:hint="eastAsia"/>
          <w:sz w:val="21"/>
          <w:szCs w:val="28"/>
          <w:lang w:val="en-US" w:eastAsia="zh-CN"/>
        </w:rPr>
        <w:t>20250526</w:t>
      </w:r>
      <w:r>
        <w:rPr>
          <w:sz w:val="21"/>
          <w:szCs w:val="28"/>
        </w:rPr>
        <w:t>）</w:t>
      </w:r>
      <w:r>
        <w:rPr>
          <w:sz w:val="21"/>
          <w:szCs w:val="28"/>
        </w:rPr>
        <w:fldChar w:fldCharType="end"/>
      </w:r>
      <w:bookmarkEnd w:id="12"/>
    </w:p>
    <w:p w14:paraId="4EE06211">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11EFC1F">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CBAF1D9">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ADD01B3">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B971135">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D7C0EA6">
      <w:pPr>
        <w:pStyle w:val="91"/>
        <w:bidi w:val="0"/>
        <w:rPr>
          <w:rFonts w:hint="eastAsia"/>
          <w:lang w:eastAsia="zh-CN"/>
        </w:rPr>
      </w:pPr>
      <w:bookmarkStart w:id="21" w:name="BookMark1"/>
      <w:r>
        <w:rPr>
          <w:rFonts w:hint="eastAsia"/>
          <w:spacing w:val="320"/>
          <w:lang w:eastAsia="zh-CN"/>
        </w:rPr>
        <w:t>目</w:t>
      </w:r>
      <w:r>
        <w:rPr>
          <w:rFonts w:hint="eastAsia"/>
          <w:lang w:eastAsia="zh-CN"/>
        </w:rPr>
        <w:t>次</w:t>
      </w:r>
    </w:p>
    <w:p w14:paraId="37EC3935">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TOC \o "1-1" \t "标准文件_一级条标题,2,标准文件_附录一级条标题,2," \h</w:instrText>
      </w:r>
      <w:r>
        <w:rPr>
          <w:rFonts w:hint="eastAsia"/>
          <w:spacing w:val="0"/>
          <w:lang w:eastAsia="zh-CN"/>
        </w:rPr>
        <w:fldChar w:fldCharType="separate"/>
      </w:r>
      <w:r>
        <w:rPr>
          <w:rFonts w:hint="eastAsia"/>
          <w:spacing w:val="0"/>
          <w:lang w:eastAsia="zh-CN"/>
        </w:rPr>
        <w:fldChar w:fldCharType="begin"/>
      </w:r>
      <w:r>
        <w:rPr>
          <w:rFonts w:hint="eastAsia"/>
          <w:spacing w:val="0"/>
          <w:lang w:eastAsia="zh-CN"/>
        </w:rPr>
        <w:instrText xml:space="preserve"> HYPERLINK \l _Toc10578 </w:instrText>
      </w:r>
      <w:r>
        <w:rPr>
          <w:rFonts w:hint="eastAsia"/>
          <w:spacing w:val="0"/>
          <w:lang w:eastAsia="zh-CN"/>
        </w:rPr>
        <w:fldChar w:fldCharType="separate"/>
      </w:r>
      <w:r>
        <w:rPr>
          <w:rFonts w:hint="eastAsia" w:ascii="黑体" w:eastAsia="黑体"/>
          <w:i w:val="0"/>
          <w:spacing w:val="0"/>
        </w:rPr>
        <w:t>1</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范围</w:t>
      </w:r>
      <w:r>
        <w:rPr>
          <w:spacing w:val="0"/>
        </w:rPr>
        <w:tab/>
      </w:r>
      <w:r>
        <w:rPr>
          <w:spacing w:val="0"/>
        </w:rPr>
        <w:fldChar w:fldCharType="begin"/>
      </w:r>
      <w:r>
        <w:rPr>
          <w:spacing w:val="0"/>
        </w:rPr>
        <w:instrText xml:space="preserve"> PAGEREF _Toc10578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32A483DA">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_Toc3773 </w:instrText>
      </w:r>
      <w:r>
        <w:rPr>
          <w:rFonts w:hint="eastAsia"/>
          <w:spacing w:val="0"/>
          <w:lang w:eastAsia="zh-CN"/>
        </w:rPr>
        <w:fldChar w:fldCharType="separate"/>
      </w:r>
      <w:r>
        <w:rPr>
          <w:rFonts w:hint="eastAsia" w:ascii="黑体" w:eastAsia="黑体"/>
          <w:i w:val="0"/>
          <w:spacing w:val="0"/>
        </w:rPr>
        <w:t>2</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规范性引用文件</w:t>
      </w:r>
      <w:r>
        <w:rPr>
          <w:spacing w:val="0"/>
        </w:rPr>
        <w:tab/>
      </w:r>
      <w:r>
        <w:rPr>
          <w:spacing w:val="0"/>
        </w:rPr>
        <w:fldChar w:fldCharType="begin"/>
      </w:r>
      <w:r>
        <w:rPr>
          <w:spacing w:val="0"/>
        </w:rPr>
        <w:instrText xml:space="preserve"> PAGEREF _Toc3773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4CCDE400">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_Toc717 </w:instrText>
      </w:r>
      <w:r>
        <w:rPr>
          <w:rFonts w:hint="eastAsia"/>
          <w:spacing w:val="0"/>
          <w:lang w:eastAsia="zh-CN"/>
        </w:rPr>
        <w:fldChar w:fldCharType="separate"/>
      </w:r>
      <w:r>
        <w:rPr>
          <w:rFonts w:hint="eastAsia" w:ascii="黑体" w:eastAsia="黑体"/>
          <w:i w:val="0"/>
          <w:spacing w:val="0"/>
        </w:rPr>
        <w:t>3</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szCs w:val="21"/>
        </w:rPr>
        <w:t>术语和定义</w:t>
      </w:r>
      <w:r>
        <w:rPr>
          <w:spacing w:val="0"/>
        </w:rPr>
        <w:tab/>
      </w:r>
      <w:r>
        <w:rPr>
          <w:spacing w:val="0"/>
        </w:rPr>
        <w:fldChar w:fldCharType="begin"/>
      </w:r>
      <w:r>
        <w:rPr>
          <w:spacing w:val="0"/>
        </w:rPr>
        <w:instrText xml:space="preserve"> PAGEREF _Toc717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07328568">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_Toc9110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3.1</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spacing w:val="0"/>
        </w:rPr>
        <w:t>春玉米</w:t>
      </w:r>
      <w:r>
        <w:rPr>
          <w:spacing w:val="0"/>
        </w:rPr>
        <w:tab/>
      </w:r>
      <w:r>
        <w:rPr>
          <w:spacing w:val="0"/>
        </w:rPr>
        <w:fldChar w:fldCharType="begin"/>
      </w:r>
      <w:r>
        <w:rPr>
          <w:spacing w:val="0"/>
        </w:rPr>
        <w:instrText xml:space="preserve"> PAGEREF _Toc9110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112B8A52">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_Toc19578 </w:instrText>
      </w:r>
      <w:r>
        <w:rPr>
          <w:rFonts w:hint="eastAsia"/>
          <w:spacing w:val="0"/>
          <w:lang w:eastAsia="zh-CN"/>
        </w:rPr>
        <w:fldChar w:fldCharType="separate"/>
      </w:r>
      <w:r>
        <w:rPr>
          <w:rFonts w:hint="eastAsia" w:ascii="黑体" w:eastAsia="黑体"/>
          <w:i w:val="0"/>
          <w:spacing w:val="0"/>
        </w:rPr>
        <w:t>4</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基础条件</w:t>
      </w:r>
      <w:r>
        <w:rPr>
          <w:spacing w:val="0"/>
        </w:rPr>
        <w:tab/>
      </w:r>
      <w:r>
        <w:rPr>
          <w:spacing w:val="0"/>
        </w:rPr>
        <w:fldChar w:fldCharType="begin"/>
      </w:r>
      <w:r>
        <w:rPr>
          <w:spacing w:val="0"/>
        </w:rPr>
        <w:instrText xml:space="preserve"> PAGEREF _Toc19578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7B6965FA">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_Toc27008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4.1</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spacing w:val="0"/>
        </w:rPr>
        <w:t>土壤肥力</w:t>
      </w:r>
      <w:r>
        <w:rPr>
          <w:spacing w:val="0"/>
        </w:rPr>
        <w:tab/>
      </w:r>
      <w:r>
        <w:rPr>
          <w:spacing w:val="0"/>
        </w:rPr>
        <w:fldChar w:fldCharType="begin"/>
      </w:r>
      <w:r>
        <w:rPr>
          <w:spacing w:val="0"/>
        </w:rPr>
        <w:instrText xml:space="preserve"> PAGEREF _Toc27008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1475478F">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_Toc24333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4.2</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spacing w:val="0"/>
        </w:rPr>
        <w:t>气象条件</w:t>
      </w:r>
      <w:r>
        <w:rPr>
          <w:spacing w:val="0"/>
        </w:rPr>
        <w:tab/>
      </w:r>
      <w:r>
        <w:rPr>
          <w:spacing w:val="0"/>
        </w:rPr>
        <w:fldChar w:fldCharType="begin"/>
      </w:r>
      <w:r>
        <w:rPr>
          <w:spacing w:val="0"/>
        </w:rPr>
        <w:instrText xml:space="preserve"> PAGEREF _Toc24333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23F3C411">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_Toc7552 </w:instrText>
      </w:r>
      <w:r>
        <w:rPr>
          <w:rFonts w:hint="eastAsia"/>
          <w:spacing w:val="0"/>
          <w:lang w:eastAsia="zh-CN"/>
        </w:rPr>
        <w:fldChar w:fldCharType="separate"/>
      </w:r>
      <w:r>
        <w:rPr>
          <w:rFonts w:hint="eastAsia" w:ascii="黑体" w:eastAsia="黑体"/>
          <w:i w:val="0"/>
          <w:spacing w:val="0"/>
        </w:rPr>
        <w:t>5</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播前整地</w:t>
      </w:r>
      <w:r>
        <w:rPr>
          <w:spacing w:val="0"/>
        </w:rPr>
        <w:tab/>
      </w:r>
      <w:r>
        <w:rPr>
          <w:spacing w:val="0"/>
        </w:rPr>
        <w:fldChar w:fldCharType="begin"/>
      </w:r>
      <w:r>
        <w:rPr>
          <w:spacing w:val="0"/>
        </w:rPr>
        <w:instrText xml:space="preserve"> PAGEREF _Toc7552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2F8D610C">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_Toc13830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5.1</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spacing w:val="0"/>
        </w:rPr>
        <w:t>深耕</w:t>
      </w:r>
      <w:r>
        <w:rPr>
          <w:rFonts w:hint="eastAsia"/>
          <w:spacing w:val="0"/>
          <w:lang w:val="en-US" w:eastAsia="zh-CN"/>
        </w:rPr>
        <w:t>细</w:t>
      </w:r>
      <w:r>
        <w:rPr>
          <w:rFonts w:hint="eastAsia"/>
          <w:spacing w:val="0"/>
        </w:rPr>
        <w:t>耙</w:t>
      </w:r>
      <w:r>
        <w:rPr>
          <w:spacing w:val="0"/>
        </w:rPr>
        <w:tab/>
      </w:r>
      <w:r>
        <w:rPr>
          <w:spacing w:val="0"/>
        </w:rPr>
        <w:fldChar w:fldCharType="begin"/>
      </w:r>
      <w:r>
        <w:rPr>
          <w:spacing w:val="0"/>
        </w:rPr>
        <w:instrText xml:space="preserve"> PAGEREF _Toc13830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70AD7B8C">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_Toc7491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5.2  </w:t>
      </w:r>
      <w:r>
        <w:rPr>
          <w:rFonts w:hint="eastAsia"/>
          <w:spacing w:val="0"/>
        </w:rPr>
        <w:t>基肥深施</w:t>
      </w:r>
      <w:r>
        <w:rPr>
          <w:spacing w:val="0"/>
        </w:rPr>
        <w:tab/>
      </w:r>
      <w:r>
        <w:rPr>
          <w:spacing w:val="0"/>
        </w:rPr>
        <w:fldChar w:fldCharType="begin"/>
      </w:r>
      <w:r>
        <w:rPr>
          <w:spacing w:val="0"/>
        </w:rPr>
        <w:instrText xml:space="preserve"> PAGEREF _Toc7491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29D77B02">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_Toc4049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5.3</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spacing w:val="0"/>
        </w:rPr>
        <w:t>播前防治地下害虫</w:t>
      </w:r>
      <w:r>
        <w:rPr>
          <w:spacing w:val="0"/>
        </w:rPr>
        <w:tab/>
      </w:r>
      <w:r>
        <w:rPr>
          <w:spacing w:val="0"/>
        </w:rPr>
        <w:fldChar w:fldCharType="begin"/>
      </w:r>
      <w:r>
        <w:rPr>
          <w:spacing w:val="0"/>
        </w:rPr>
        <w:instrText xml:space="preserve"> PAGEREF _Toc4049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05B12C0A">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_Toc20301 </w:instrText>
      </w:r>
      <w:r>
        <w:rPr>
          <w:rFonts w:hint="eastAsia"/>
          <w:spacing w:val="0"/>
          <w:lang w:eastAsia="zh-CN"/>
        </w:rPr>
        <w:fldChar w:fldCharType="separate"/>
      </w:r>
      <w:r>
        <w:rPr>
          <w:rFonts w:hint="eastAsia" w:ascii="黑体" w:eastAsia="黑体"/>
          <w:i w:val="0"/>
          <w:spacing w:val="0"/>
        </w:rPr>
        <w:t>6</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种子准备</w:t>
      </w:r>
      <w:r>
        <w:rPr>
          <w:spacing w:val="0"/>
        </w:rPr>
        <w:tab/>
      </w:r>
      <w:r>
        <w:rPr>
          <w:spacing w:val="0"/>
        </w:rPr>
        <w:fldChar w:fldCharType="begin"/>
      </w:r>
      <w:r>
        <w:rPr>
          <w:spacing w:val="0"/>
        </w:rPr>
        <w:instrText xml:space="preserve"> PAGEREF _Toc20301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36E89FC7">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_Toc23446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6.1</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spacing w:val="0"/>
        </w:rPr>
        <w:t>品种选择</w:t>
      </w:r>
      <w:r>
        <w:rPr>
          <w:spacing w:val="0"/>
        </w:rPr>
        <w:tab/>
      </w:r>
      <w:r>
        <w:rPr>
          <w:spacing w:val="0"/>
        </w:rPr>
        <w:fldChar w:fldCharType="begin"/>
      </w:r>
      <w:r>
        <w:rPr>
          <w:spacing w:val="0"/>
        </w:rPr>
        <w:instrText xml:space="preserve"> PAGEREF _Toc23446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3FD8B517">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_Toc26099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6.2</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spacing w:val="0"/>
        </w:rPr>
        <w:t>种子处理</w:t>
      </w:r>
      <w:r>
        <w:rPr>
          <w:spacing w:val="0"/>
        </w:rPr>
        <w:tab/>
      </w:r>
      <w:r>
        <w:rPr>
          <w:spacing w:val="0"/>
        </w:rPr>
        <w:fldChar w:fldCharType="begin"/>
      </w:r>
      <w:r>
        <w:rPr>
          <w:spacing w:val="0"/>
        </w:rPr>
        <w:instrText xml:space="preserve"> PAGEREF _Toc26099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660B2358">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_Toc19170 </w:instrText>
      </w:r>
      <w:r>
        <w:rPr>
          <w:rFonts w:hint="eastAsia"/>
          <w:spacing w:val="0"/>
          <w:lang w:eastAsia="zh-CN"/>
        </w:rPr>
        <w:fldChar w:fldCharType="separate"/>
      </w:r>
      <w:r>
        <w:rPr>
          <w:rFonts w:hint="eastAsia" w:ascii="黑体" w:eastAsia="黑体"/>
          <w:i w:val="0"/>
          <w:spacing w:val="0"/>
        </w:rPr>
        <w:t>7</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播种</w:t>
      </w:r>
      <w:r>
        <w:rPr>
          <w:spacing w:val="0"/>
        </w:rPr>
        <w:tab/>
      </w:r>
      <w:r>
        <w:rPr>
          <w:spacing w:val="0"/>
        </w:rPr>
        <w:fldChar w:fldCharType="begin"/>
      </w:r>
      <w:r>
        <w:rPr>
          <w:spacing w:val="0"/>
        </w:rPr>
        <w:instrText xml:space="preserve"> PAGEREF _Toc19170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695E9AC8">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_Toc6899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7.1</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spacing w:val="0"/>
        </w:rPr>
        <w:t>播种期</w:t>
      </w:r>
      <w:r>
        <w:rPr>
          <w:spacing w:val="0"/>
        </w:rPr>
        <w:tab/>
      </w:r>
      <w:r>
        <w:rPr>
          <w:spacing w:val="0"/>
        </w:rPr>
        <w:fldChar w:fldCharType="begin"/>
      </w:r>
      <w:r>
        <w:rPr>
          <w:spacing w:val="0"/>
        </w:rPr>
        <w:instrText xml:space="preserve"> PAGEREF _Toc6899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5950D036">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_Toc19799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7.2  </w:t>
      </w:r>
      <w:r>
        <w:rPr>
          <w:rFonts w:hint="eastAsia"/>
          <w:spacing w:val="0"/>
        </w:rPr>
        <w:t>播种</w:t>
      </w:r>
      <w:r>
        <w:rPr>
          <w:rFonts w:hint="eastAsia"/>
          <w:spacing w:val="0"/>
          <w:lang w:val="en-US" w:eastAsia="zh-CN"/>
        </w:rPr>
        <w:t>量</w:t>
      </w:r>
      <w:r>
        <w:rPr>
          <w:spacing w:val="0"/>
        </w:rPr>
        <w:tab/>
      </w:r>
      <w:r>
        <w:rPr>
          <w:spacing w:val="0"/>
        </w:rPr>
        <w:fldChar w:fldCharType="begin"/>
      </w:r>
      <w:r>
        <w:rPr>
          <w:spacing w:val="0"/>
        </w:rPr>
        <w:instrText xml:space="preserve"> PAGEREF _Toc19799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17A91E20">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_Toc12505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7.3</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spacing w:val="0"/>
        </w:rPr>
        <w:t>种植密度</w:t>
      </w:r>
      <w:r>
        <w:rPr>
          <w:spacing w:val="0"/>
        </w:rPr>
        <w:tab/>
      </w:r>
      <w:r>
        <w:rPr>
          <w:spacing w:val="0"/>
        </w:rPr>
        <w:fldChar w:fldCharType="begin"/>
      </w:r>
      <w:r>
        <w:rPr>
          <w:spacing w:val="0"/>
        </w:rPr>
        <w:instrText xml:space="preserve"> PAGEREF _Toc12505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69346DCC">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_Toc12023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7.4  </w:t>
      </w:r>
      <w:r>
        <w:rPr>
          <w:rFonts w:hint="eastAsia"/>
          <w:spacing w:val="0"/>
        </w:rPr>
        <w:t>种植形式</w:t>
      </w:r>
      <w:r>
        <w:rPr>
          <w:spacing w:val="0"/>
        </w:rPr>
        <w:tab/>
      </w:r>
      <w:r>
        <w:rPr>
          <w:spacing w:val="0"/>
        </w:rPr>
        <w:fldChar w:fldCharType="begin"/>
      </w:r>
      <w:r>
        <w:rPr>
          <w:spacing w:val="0"/>
        </w:rPr>
        <w:instrText xml:space="preserve"> PAGEREF _Toc12023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1B323789">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_Toc12445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7.5</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spacing w:val="0"/>
        </w:rPr>
        <w:t>播种</w:t>
      </w:r>
      <w:r>
        <w:rPr>
          <w:rFonts w:hint="eastAsia"/>
          <w:spacing w:val="0"/>
          <w:lang w:eastAsia="zh-CN"/>
        </w:rPr>
        <w:t>方式</w:t>
      </w:r>
      <w:r>
        <w:rPr>
          <w:spacing w:val="0"/>
        </w:rPr>
        <w:tab/>
      </w:r>
      <w:r>
        <w:rPr>
          <w:spacing w:val="0"/>
        </w:rPr>
        <w:fldChar w:fldCharType="begin"/>
      </w:r>
      <w:r>
        <w:rPr>
          <w:spacing w:val="0"/>
        </w:rPr>
        <w:instrText xml:space="preserve"> PAGEREF _Toc12445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7F9BC8E6">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_Toc5590 </w:instrText>
      </w:r>
      <w:r>
        <w:rPr>
          <w:rFonts w:hint="eastAsia"/>
          <w:spacing w:val="0"/>
          <w:lang w:eastAsia="zh-CN"/>
        </w:rPr>
        <w:fldChar w:fldCharType="separate"/>
      </w:r>
      <w:r>
        <w:rPr>
          <w:rFonts w:hint="eastAsia" w:ascii="黑体" w:eastAsia="黑体"/>
          <w:i w:val="0"/>
          <w:spacing w:val="0"/>
        </w:rPr>
        <w:t>8</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田间管理</w:t>
      </w:r>
      <w:r>
        <w:rPr>
          <w:spacing w:val="0"/>
        </w:rPr>
        <w:tab/>
      </w:r>
      <w:r>
        <w:rPr>
          <w:spacing w:val="0"/>
        </w:rPr>
        <w:fldChar w:fldCharType="begin"/>
      </w:r>
      <w:r>
        <w:rPr>
          <w:spacing w:val="0"/>
        </w:rPr>
        <w:instrText xml:space="preserve"> PAGEREF _Toc5590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7754B3DB">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_Toc19740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8.1</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spacing w:val="0"/>
        </w:rPr>
        <w:t>播后化学封闭除草</w:t>
      </w:r>
      <w:r>
        <w:rPr>
          <w:spacing w:val="0"/>
        </w:rPr>
        <w:tab/>
      </w:r>
      <w:r>
        <w:rPr>
          <w:spacing w:val="0"/>
        </w:rPr>
        <w:fldChar w:fldCharType="begin"/>
      </w:r>
      <w:r>
        <w:rPr>
          <w:spacing w:val="0"/>
        </w:rPr>
        <w:instrText xml:space="preserve"> PAGEREF _Toc19740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03F98586">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_Toc16938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8.2</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spacing w:val="0"/>
        </w:rPr>
        <w:t>苗期防治虫害</w:t>
      </w:r>
      <w:r>
        <w:rPr>
          <w:spacing w:val="0"/>
        </w:rPr>
        <w:tab/>
      </w:r>
      <w:r>
        <w:rPr>
          <w:spacing w:val="0"/>
        </w:rPr>
        <w:fldChar w:fldCharType="begin"/>
      </w:r>
      <w:r>
        <w:rPr>
          <w:spacing w:val="0"/>
        </w:rPr>
        <w:instrText xml:space="preserve"> PAGEREF _Toc16938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296A89A0">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_Toc25426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8.3</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spacing w:val="0"/>
        </w:rPr>
        <w:t>苗期防治草害</w:t>
      </w:r>
      <w:r>
        <w:rPr>
          <w:spacing w:val="0"/>
        </w:rPr>
        <w:tab/>
      </w:r>
      <w:r>
        <w:rPr>
          <w:spacing w:val="0"/>
        </w:rPr>
        <w:fldChar w:fldCharType="begin"/>
      </w:r>
      <w:r>
        <w:rPr>
          <w:spacing w:val="0"/>
        </w:rPr>
        <w:instrText xml:space="preserve"> PAGEREF _Toc25426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1645E121">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_Toc19478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8.4</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spacing w:val="0"/>
        </w:rPr>
        <w:t>查苗与定苗</w:t>
      </w:r>
      <w:r>
        <w:rPr>
          <w:spacing w:val="0"/>
        </w:rPr>
        <w:tab/>
      </w:r>
      <w:r>
        <w:rPr>
          <w:spacing w:val="0"/>
        </w:rPr>
        <w:fldChar w:fldCharType="begin"/>
      </w:r>
      <w:r>
        <w:rPr>
          <w:spacing w:val="0"/>
        </w:rPr>
        <w:instrText xml:space="preserve"> PAGEREF _Toc19478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2C4899CF">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_Toc1415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8.5</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spacing w:val="0"/>
        </w:rPr>
        <w:t>苗肥</w:t>
      </w:r>
      <w:r>
        <w:rPr>
          <w:spacing w:val="0"/>
        </w:rPr>
        <w:tab/>
      </w:r>
      <w:r>
        <w:rPr>
          <w:spacing w:val="0"/>
        </w:rPr>
        <w:fldChar w:fldCharType="begin"/>
      </w:r>
      <w:r>
        <w:rPr>
          <w:spacing w:val="0"/>
        </w:rPr>
        <w:instrText xml:space="preserve"> PAGEREF _Toc1415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5BFCC477">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_Toc13481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8.6</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spacing w:val="0"/>
        </w:rPr>
        <w:t>中耕松土</w:t>
      </w:r>
      <w:r>
        <w:rPr>
          <w:spacing w:val="0"/>
        </w:rPr>
        <w:tab/>
      </w:r>
      <w:r>
        <w:rPr>
          <w:spacing w:val="0"/>
        </w:rPr>
        <w:fldChar w:fldCharType="begin"/>
      </w:r>
      <w:r>
        <w:rPr>
          <w:spacing w:val="0"/>
        </w:rPr>
        <w:instrText xml:space="preserve"> PAGEREF _Toc13481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3F7BAEBD">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_Toc12497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8.7</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spacing w:val="0"/>
        </w:rPr>
        <w:t>拔节肥</w:t>
      </w:r>
      <w:r>
        <w:rPr>
          <w:spacing w:val="0"/>
        </w:rPr>
        <w:tab/>
      </w:r>
      <w:r>
        <w:rPr>
          <w:spacing w:val="0"/>
        </w:rPr>
        <w:fldChar w:fldCharType="begin"/>
      </w:r>
      <w:r>
        <w:rPr>
          <w:spacing w:val="0"/>
        </w:rPr>
        <w:instrText xml:space="preserve"> PAGEREF _Toc12497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0DFCA88C">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_Toc3040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8.8</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spacing w:val="0"/>
          <w:lang w:val="en-US" w:eastAsia="zh-CN"/>
        </w:rPr>
        <w:t>大喇叭口期</w:t>
      </w:r>
      <w:r>
        <w:rPr>
          <w:rFonts w:hint="eastAsia"/>
          <w:spacing w:val="0"/>
        </w:rPr>
        <w:t>防治病虫害</w:t>
      </w:r>
      <w:r>
        <w:rPr>
          <w:spacing w:val="0"/>
        </w:rPr>
        <w:tab/>
      </w:r>
      <w:r>
        <w:rPr>
          <w:spacing w:val="0"/>
        </w:rPr>
        <w:fldChar w:fldCharType="begin"/>
      </w:r>
      <w:r>
        <w:rPr>
          <w:spacing w:val="0"/>
        </w:rPr>
        <w:instrText xml:space="preserve"> PAGEREF _Toc3040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09023E0B">
      <w:pPr>
        <w:pStyle w:val="24"/>
        <w:tabs>
          <w:tab w:val="right" w:leader="dot" w:pos="9354"/>
          <w:tab w:val="clear" w:pos="9344"/>
        </w:tabs>
        <w:rPr>
          <w:spacing w:val="0"/>
        </w:rPr>
      </w:pPr>
      <w:r>
        <w:rPr>
          <w:rFonts w:hint="eastAsia"/>
          <w:spacing w:val="0"/>
          <w:lang w:eastAsia="zh-CN"/>
        </w:rPr>
        <w:fldChar w:fldCharType="begin"/>
      </w:r>
      <w:r>
        <w:rPr>
          <w:rFonts w:hint="eastAsia"/>
          <w:spacing w:val="0"/>
          <w:lang w:eastAsia="zh-CN"/>
        </w:rPr>
        <w:instrText xml:space="preserve"> HYPERLINK \l _Toc1933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8.9</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spacing w:val="0"/>
        </w:rPr>
        <w:t>穗粒肥</w:t>
      </w:r>
      <w:r>
        <w:rPr>
          <w:spacing w:val="0"/>
        </w:rPr>
        <w:tab/>
      </w:r>
      <w:r>
        <w:rPr>
          <w:spacing w:val="0"/>
        </w:rPr>
        <w:fldChar w:fldCharType="begin"/>
      </w:r>
      <w:r>
        <w:rPr>
          <w:spacing w:val="0"/>
        </w:rPr>
        <w:instrText xml:space="preserve"> PAGEREF _Toc1933 \h </w:instrText>
      </w:r>
      <w:r>
        <w:rPr>
          <w:spacing w:val="0"/>
        </w:rPr>
        <w:fldChar w:fldCharType="separate"/>
      </w:r>
      <w:r>
        <w:rPr>
          <w:spacing w:val="0"/>
        </w:rPr>
        <w:t>4</w:t>
      </w:r>
      <w:r>
        <w:rPr>
          <w:spacing w:val="0"/>
        </w:rPr>
        <w:fldChar w:fldCharType="end"/>
      </w:r>
      <w:r>
        <w:rPr>
          <w:rFonts w:hint="eastAsia"/>
          <w:spacing w:val="0"/>
          <w:lang w:eastAsia="zh-CN"/>
        </w:rPr>
        <w:fldChar w:fldCharType="end"/>
      </w:r>
    </w:p>
    <w:p w14:paraId="11450A23">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_Toc15278 </w:instrText>
      </w:r>
      <w:r>
        <w:rPr>
          <w:rFonts w:hint="eastAsia"/>
          <w:spacing w:val="0"/>
          <w:lang w:eastAsia="zh-CN"/>
        </w:rPr>
        <w:fldChar w:fldCharType="separate"/>
      </w:r>
      <w:r>
        <w:rPr>
          <w:rFonts w:hint="eastAsia" w:ascii="黑体" w:eastAsia="黑体"/>
          <w:i w:val="0"/>
          <w:spacing w:val="0"/>
        </w:rPr>
        <w:t>9</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浇水</w:t>
      </w:r>
      <w:r>
        <w:rPr>
          <w:spacing w:val="0"/>
        </w:rPr>
        <w:tab/>
      </w:r>
      <w:r>
        <w:rPr>
          <w:spacing w:val="0"/>
        </w:rPr>
        <w:fldChar w:fldCharType="begin"/>
      </w:r>
      <w:r>
        <w:rPr>
          <w:spacing w:val="0"/>
        </w:rPr>
        <w:instrText xml:space="preserve"> PAGEREF _Toc15278 \h </w:instrText>
      </w:r>
      <w:r>
        <w:rPr>
          <w:spacing w:val="0"/>
        </w:rPr>
        <w:fldChar w:fldCharType="separate"/>
      </w:r>
      <w:r>
        <w:rPr>
          <w:spacing w:val="0"/>
        </w:rPr>
        <w:t>4</w:t>
      </w:r>
      <w:r>
        <w:rPr>
          <w:spacing w:val="0"/>
        </w:rPr>
        <w:fldChar w:fldCharType="end"/>
      </w:r>
      <w:r>
        <w:rPr>
          <w:rFonts w:hint="eastAsia"/>
          <w:spacing w:val="0"/>
          <w:lang w:eastAsia="zh-CN"/>
        </w:rPr>
        <w:fldChar w:fldCharType="end"/>
      </w:r>
    </w:p>
    <w:p w14:paraId="7E908DE1">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_Toc192 </w:instrText>
      </w:r>
      <w:r>
        <w:rPr>
          <w:rFonts w:hint="eastAsia"/>
          <w:spacing w:val="0"/>
          <w:lang w:eastAsia="zh-CN"/>
        </w:rPr>
        <w:fldChar w:fldCharType="separate"/>
      </w:r>
      <w:r>
        <w:rPr>
          <w:rFonts w:hint="eastAsia" w:ascii="黑体" w:eastAsia="黑体"/>
          <w:i w:val="0"/>
          <w:spacing w:val="0"/>
        </w:rPr>
        <w:t>10</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适时收获</w:t>
      </w:r>
      <w:r>
        <w:rPr>
          <w:spacing w:val="0"/>
        </w:rPr>
        <w:tab/>
      </w:r>
      <w:r>
        <w:rPr>
          <w:spacing w:val="0"/>
        </w:rPr>
        <w:fldChar w:fldCharType="begin"/>
      </w:r>
      <w:r>
        <w:rPr>
          <w:spacing w:val="0"/>
        </w:rPr>
        <w:instrText xml:space="preserve"> PAGEREF _Toc192 \h </w:instrText>
      </w:r>
      <w:r>
        <w:rPr>
          <w:spacing w:val="0"/>
        </w:rPr>
        <w:fldChar w:fldCharType="separate"/>
      </w:r>
      <w:r>
        <w:rPr>
          <w:spacing w:val="0"/>
        </w:rPr>
        <w:t>4</w:t>
      </w:r>
      <w:r>
        <w:rPr>
          <w:spacing w:val="0"/>
        </w:rPr>
        <w:fldChar w:fldCharType="end"/>
      </w:r>
      <w:r>
        <w:rPr>
          <w:rFonts w:hint="eastAsia"/>
          <w:spacing w:val="0"/>
          <w:lang w:eastAsia="zh-CN"/>
        </w:rPr>
        <w:fldChar w:fldCharType="end"/>
      </w:r>
    </w:p>
    <w:p w14:paraId="0E2DA341">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_Toc18522 </w:instrText>
      </w:r>
      <w:r>
        <w:rPr>
          <w:rFonts w:hint="eastAsia"/>
          <w:spacing w:val="0"/>
          <w:lang w:eastAsia="zh-CN"/>
        </w:rPr>
        <w:fldChar w:fldCharType="separate"/>
      </w:r>
      <w:r>
        <w:rPr>
          <w:rFonts w:hint="eastAsia" w:ascii="黑体" w:eastAsia="黑体"/>
          <w:i w:val="0"/>
          <w:spacing w:val="0"/>
        </w:rPr>
        <w:t>11</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lang w:val="en-US" w:eastAsia="zh-CN"/>
        </w:rPr>
        <w:t>生产档案</w:t>
      </w:r>
      <w:r>
        <w:rPr>
          <w:spacing w:val="0"/>
        </w:rPr>
        <w:tab/>
      </w:r>
      <w:r>
        <w:rPr>
          <w:spacing w:val="0"/>
        </w:rPr>
        <w:fldChar w:fldCharType="begin"/>
      </w:r>
      <w:r>
        <w:rPr>
          <w:spacing w:val="0"/>
        </w:rPr>
        <w:instrText xml:space="preserve"> PAGEREF _Toc18522 \h </w:instrText>
      </w:r>
      <w:r>
        <w:rPr>
          <w:spacing w:val="0"/>
        </w:rPr>
        <w:fldChar w:fldCharType="separate"/>
      </w:r>
      <w:r>
        <w:rPr>
          <w:spacing w:val="0"/>
        </w:rPr>
        <w:t>4</w:t>
      </w:r>
      <w:r>
        <w:rPr>
          <w:spacing w:val="0"/>
        </w:rPr>
        <w:fldChar w:fldCharType="end"/>
      </w:r>
      <w:r>
        <w:rPr>
          <w:rFonts w:hint="eastAsia"/>
          <w:spacing w:val="0"/>
          <w:lang w:eastAsia="zh-CN"/>
        </w:rPr>
        <w:fldChar w:fldCharType="end"/>
      </w:r>
    </w:p>
    <w:p w14:paraId="1F8E890F">
      <w:pPr>
        <w:pStyle w:val="91"/>
        <w:bidi w:val="0"/>
        <w:rPr>
          <w:rFonts w:hint="eastAsia"/>
          <w:spacing w:val="0"/>
          <w:lang w:eastAsia="zh-CN"/>
        </w:rPr>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rPr>
          <w:rFonts w:hint="eastAsia"/>
          <w:spacing w:val="0"/>
          <w:lang w:eastAsia="zh-CN"/>
        </w:rPr>
        <w:fldChar w:fldCharType="end"/>
      </w:r>
    </w:p>
    <w:bookmarkEnd w:id="21"/>
    <w:p w14:paraId="68E1607A">
      <w:pPr>
        <w:pStyle w:val="89"/>
        <w:bidi w:val="0"/>
        <w:spacing w:before="560"/>
        <w:rPr>
          <w:rFonts w:hint="eastAsia"/>
          <w:lang w:eastAsia="zh-CN"/>
        </w:rPr>
      </w:pPr>
      <w:bookmarkStart w:id="22" w:name="BookMark2"/>
      <w:r>
        <w:rPr>
          <w:rFonts w:hint="eastAsia"/>
          <w:spacing w:val="320"/>
          <w:lang w:eastAsia="zh-CN"/>
        </w:rPr>
        <w:t>前</w:t>
      </w:r>
      <w:r>
        <w:rPr>
          <w:rFonts w:hint="eastAsia"/>
          <w:lang w:eastAsia="zh-CN"/>
        </w:rPr>
        <w:t>言</w:t>
      </w:r>
    </w:p>
    <w:p w14:paraId="28330C76">
      <w:pPr>
        <w:pStyle w:val="56"/>
        <w:bidi w:val="0"/>
        <w:rPr>
          <w:rFonts w:hint="eastAsia"/>
          <w:lang w:eastAsia="zh-CN"/>
        </w:rPr>
      </w:pPr>
      <w:r>
        <w:rPr>
          <w:rFonts w:hint="eastAsia"/>
          <w:lang w:eastAsia="zh-CN"/>
        </w:rPr>
        <w:t>本文件按照GB/T 1.1—2020《标准化工作导则  第1部分：标准化文件的结构和起草规则》的规定起草。</w:t>
      </w:r>
    </w:p>
    <w:p w14:paraId="5B988060">
      <w:pPr>
        <w:pStyle w:val="56"/>
        <w:bidi w:val="0"/>
        <w:rPr>
          <w:rFonts w:hint="eastAsia"/>
          <w:lang w:eastAsia="zh-CN"/>
        </w:rPr>
      </w:pPr>
    </w:p>
    <w:p w14:paraId="5455B795">
      <w:pPr>
        <w:pStyle w:val="56"/>
        <w:bidi w:val="0"/>
        <w:rPr>
          <w:rFonts w:hint="eastAsia"/>
          <w:lang w:eastAsia="zh-CN"/>
        </w:rPr>
      </w:pPr>
      <w:r>
        <w:rPr>
          <w:rFonts w:hint="eastAsia"/>
          <w:lang w:eastAsia="zh-CN"/>
        </w:rPr>
        <w:t>本文件由</w:t>
      </w:r>
      <w:r>
        <w:rPr>
          <w:rFonts w:hint="eastAsia"/>
          <w:lang w:val="en-US" w:eastAsia="zh-CN"/>
        </w:rPr>
        <w:t>陕西省农业农村厅</w:t>
      </w:r>
      <w:r>
        <w:rPr>
          <w:rFonts w:hint="eastAsia"/>
          <w:lang w:eastAsia="zh-CN"/>
        </w:rPr>
        <w:t>提出。</w:t>
      </w:r>
    </w:p>
    <w:p w14:paraId="350625E3">
      <w:pPr>
        <w:pStyle w:val="56"/>
        <w:bidi w:val="0"/>
        <w:rPr>
          <w:rFonts w:hint="eastAsia"/>
          <w:lang w:eastAsia="zh-CN"/>
        </w:rPr>
      </w:pPr>
      <w:r>
        <w:rPr>
          <w:rFonts w:hint="eastAsia"/>
          <w:lang w:eastAsia="zh-CN"/>
        </w:rPr>
        <w:t>本文件由</w:t>
      </w:r>
      <w:r>
        <w:rPr>
          <w:rFonts w:hint="eastAsia"/>
          <w:lang w:val="en-US" w:eastAsia="zh-CN"/>
        </w:rPr>
        <w:t>陕西省农业农村厅</w:t>
      </w:r>
      <w:r>
        <w:rPr>
          <w:rFonts w:hint="eastAsia"/>
          <w:lang w:eastAsia="zh-CN"/>
        </w:rPr>
        <w:t>归口。</w:t>
      </w:r>
    </w:p>
    <w:p w14:paraId="2B445FD3">
      <w:pPr>
        <w:pStyle w:val="230"/>
        <w:rPr>
          <w:rFonts w:hint="default" w:eastAsia="宋体"/>
          <w:lang w:val="en-US" w:eastAsia="zh-CN"/>
        </w:rPr>
      </w:pPr>
      <w:r>
        <w:rPr>
          <w:rFonts w:hint="eastAsia"/>
          <w:lang w:eastAsia="zh-CN"/>
        </w:rPr>
        <w:t>本文件起草单位：</w:t>
      </w:r>
      <w:r>
        <w:rPr>
          <w:rFonts w:hint="eastAsia"/>
        </w:rPr>
        <w:t>汉中市农业技术推广与培训中心</w:t>
      </w:r>
      <w:r>
        <w:rPr>
          <w:rFonts w:hint="eastAsia"/>
          <w:lang w:eastAsia="zh-CN"/>
        </w:rPr>
        <w:t>、安康市农业技术推广中心、</w:t>
      </w:r>
      <w:r>
        <w:rPr>
          <w:rFonts w:hint="eastAsia"/>
          <w:lang w:val="en-US" w:eastAsia="zh-CN"/>
        </w:rPr>
        <w:t>商洛市农业科学研究所</w:t>
      </w:r>
    </w:p>
    <w:p w14:paraId="7680654F">
      <w:pPr>
        <w:pStyle w:val="56"/>
        <w:bidi w:val="0"/>
        <w:rPr>
          <w:rFonts w:hint="eastAsia"/>
          <w:lang w:eastAsia="zh-CN"/>
        </w:rPr>
      </w:pPr>
      <w:r>
        <w:rPr>
          <w:rFonts w:hint="eastAsia"/>
          <w:lang w:eastAsia="zh-CN"/>
        </w:rPr>
        <w:t>本文件主要起草人：张秀英、李勤、张增川、李云、张蕊、孙伟势、郑州元、龙德祥、周子凡、王思梅、尹素芬、梁秋霞、舒娜、李小安、赵建新。</w:t>
      </w:r>
    </w:p>
    <w:p w14:paraId="2323794B">
      <w:pPr>
        <w:pStyle w:val="230"/>
        <w:rPr>
          <w:rFonts w:hint="eastAsia"/>
        </w:rPr>
      </w:pPr>
      <w:r>
        <w:rPr>
          <w:rFonts w:hint="eastAsia"/>
        </w:rPr>
        <w:t>本文件属首次</w:t>
      </w:r>
      <w:r>
        <w:rPr>
          <w:rFonts w:hint="eastAsia"/>
          <w:lang w:eastAsia="zh-CN"/>
        </w:rPr>
        <w:t>申请</w:t>
      </w:r>
      <w:r>
        <w:rPr>
          <w:rFonts w:hint="eastAsia"/>
        </w:rPr>
        <w:t>。</w:t>
      </w:r>
    </w:p>
    <w:p w14:paraId="50676BE3">
      <w:pPr>
        <w:pStyle w:val="230"/>
        <w:rPr>
          <w:rFonts w:hint="eastAsia"/>
        </w:rPr>
      </w:pPr>
      <w:r>
        <w:rPr>
          <w:rFonts w:hint="eastAsia"/>
        </w:rPr>
        <w:t>联系信息如下：</w:t>
      </w:r>
    </w:p>
    <w:p w14:paraId="5653B996">
      <w:pPr>
        <w:pStyle w:val="230"/>
        <w:rPr>
          <w:rFonts w:hint="eastAsia"/>
        </w:rPr>
      </w:pPr>
      <w:r>
        <w:rPr>
          <w:rFonts w:hint="eastAsia"/>
        </w:rPr>
        <w:t>单位名称：汉中市农业技术推广与培训中心</w:t>
      </w:r>
    </w:p>
    <w:p w14:paraId="252CE3DB">
      <w:pPr>
        <w:pStyle w:val="230"/>
      </w:pPr>
      <w:r>
        <w:rPr>
          <w:rFonts w:hint="eastAsia"/>
        </w:rPr>
        <w:t>电    话：15229468831</w:t>
      </w:r>
    </w:p>
    <w:p w14:paraId="44781462">
      <w:pPr>
        <w:pStyle w:val="230"/>
        <w:rPr>
          <w:rFonts w:hint="eastAsia"/>
        </w:rPr>
      </w:pPr>
      <w:r>
        <w:rPr>
          <w:rFonts w:hint="eastAsia"/>
        </w:rPr>
        <w:t>单位地址：汉中市东塔北路356号</w:t>
      </w:r>
    </w:p>
    <w:p w14:paraId="54E4979A">
      <w:pPr>
        <w:pStyle w:val="230"/>
      </w:pPr>
      <w:r>
        <w:rPr>
          <w:rFonts w:hint="eastAsia"/>
        </w:rPr>
        <w:t>邮    编：723000</w:t>
      </w:r>
    </w:p>
    <w:p w14:paraId="713866CD">
      <w:pPr>
        <w:pStyle w:val="56"/>
        <w:bidi w:val="0"/>
        <w:rPr>
          <w:rFonts w:hint="eastAsia"/>
          <w:lang w:eastAsia="zh-CN"/>
        </w:rPr>
      </w:pPr>
    </w:p>
    <w:p w14:paraId="1E377DE9">
      <w:pPr>
        <w:pStyle w:val="56"/>
        <w:bidi w:val="0"/>
        <w:rPr>
          <w:rFonts w:hint="eastAsia"/>
          <w:lang w:eastAsia="zh-CN"/>
        </w:rPr>
        <w:sectPr>
          <w:pgSz w:w="11906" w:h="16838"/>
          <w:pgMar w:top="1928" w:right="1134" w:bottom="1134" w:left="1134" w:header="1418" w:footer="1134" w:gutter="284"/>
          <w:pgNumType w:fmt="upperRoman"/>
          <w:cols w:space="425" w:num="1"/>
          <w:formProt w:val="0"/>
          <w:docGrid w:type="lines" w:linePitch="312" w:charSpace="0"/>
        </w:sectPr>
      </w:pPr>
    </w:p>
    <w:bookmarkEnd w:id="22"/>
    <w:p w14:paraId="05FF33F4">
      <w:pPr>
        <w:spacing w:line="20" w:lineRule="exact"/>
        <w:jc w:val="center"/>
        <w:rPr>
          <w:rFonts w:hint="eastAsia" w:ascii="黑体" w:hAnsi="黑体" w:eastAsia="黑体"/>
          <w:sz w:val="32"/>
          <w:szCs w:val="32"/>
        </w:rPr>
      </w:pPr>
      <w:bookmarkStart w:id="23" w:name="BookMark4"/>
    </w:p>
    <w:p w14:paraId="3B4ABB77">
      <w:pPr>
        <w:spacing w:line="20" w:lineRule="exact"/>
        <w:jc w:val="center"/>
        <w:rPr>
          <w:rFonts w:hint="eastAsia" w:ascii="黑体" w:hAnsi="黑体" w:eastAsia="黑体"/>
          <w:sz w:val="32"/>
          <w:szCs w:val="32"/>
        </w:rPr>
      </w:pPr>
    </w:p>
    <w:sdt>
      <w:sdtPr>
        <w:tag w:val="NEW_STAND_NAME"/>
        <w:id w:val="595910757"/>
        <w:lock w:val="sdtLocked"/>
        <w:placeholder>
          <w:docPart w:val="44A38090058141E5BCF867FEE79180DC"/>
        </w:placeholder>
      </w:sdtPr>
      <w:sdtContent>
        <w:p w14:paraId="3D0690CF">
          <w:pPr>
            <w:pStyle w:val="177"/>
            <w:spacing w:before="4" w:beforeLines="1" w:after="687" w:afterLines="220"/>
            <w:rPr>
              <w:rFonts w:hint="eastAsia"/>
            </w:rPr>
          </w:pPr>
          <w:bookmarkStart w:id="24" w:name="NEW_STAND_NAME"/>
          <w:r>
            <w:rPr>
              <w:rFonts w:hint="eastAsia"/>
              <w:lang w:val="en-US" w:eastAsia="zh-CN"/>
            </w:rPr>
            <w:t>陕南春玉米生产技术规程</w:t>
          </w:r>
        </w:p>
      </w:sdtContent>
    </w:sdt>
    <w:bookmarkEnd w:id="24"/>
    <w:p w14:paraId="3FEE211A">
      <w:pPr>
        <w:pStyle w:val="104"/>
        <w:spacing w:before="312" w:after="312"/>
      </w:pPr>
      <w:bookmarkStart w:id="25" w:name="_Toc26986771"/>
      <w:bookmarkStart w:id="26" w:name="_Toc97191423"/>
      <w:bookmarkStart w:id="27" w:name="_Toc24884218"/>
      <w:bookmarkStart w:id="28" w:name="_Toc24884211"/>
      <w:bookmarkStart w:id="29" w:name="_Toc10578"/>
      <w:bookmarkStart w:id="30" w:name="_Toc17233333"/>
      <w:bookmarkStart w:id="31" w:name="_Toc17233325"/>
      <w:bookmarkStart w:id="32" w:name="_Toc26648465"/>
      <w:bookmarkStart w:id="33" w:name="_Toc26986530"/>
      <w:bookmarkStart w:id="34" w:name="_Toc26718930"/>
      <w:r>
        <w:rPr>
          <w:rFonts w:hint="eastAsia"/>
        </w:rPr>
        <w:t>范围</w:t>
      </w:r>
      <w:bookmarkEnd w:id="25"/>
      <w:bookmarkEnd w:id="26"/>
      <w:bookmarkEnd w:id="27"/>
      <w:bookmarkEnd w:id="28"/>
      <w:bookmarkEnd w:id="29"/>
      <w:bookmarkEnd w:id="30"/>
      <w:bookmarkEnd w:id="31"/>
      <w:bookmarkEnd w:id="32"/>
      <w:bookmarkEnd w:id="33"/>
      <w:bookmarkEnd w:id="34"/>
    </w:p>
    <w:p w14:paraId="070DDF51">
      <w:pPr>
        <w:ind w:firstLine="420" w:firstLineChars="200"/>
        <w:rPr>
          <w:rFonts w:hint="eastAsia" w:ascii="宋体"/>
          <w:kern w:val="0"/>
          <w:szCs w:val="22"/>
        </w:rPr>
      </w:pPr>
      <w:bookmarkStart w:id="35" w:name="_Toc17233326"/>
      <w:bookmarkStart w:id="36" w:name="_Toc17233334"/>
      <w:bookmarkStart w:id="37" w:name="_Toc24884212"/>
      <w:bookmarkStart w:id="38" w:name="_Toc24884219"/>
      <w:bookmarkStart w:id="39" w:name="_Toc26648466"/>
      <w:r>
        <w:rPr>
          <w:rFonts w:hint="eastAsia" w:ascii="宋体"/>
          <w:szCs w:val="22"/>
        </w:rPr>
        <w:t>本文件确立了</w:t>
      </w:r>
      <w:r>
        <w:rPr>
          <w:rFonts w:hint="eastAsia" w:ascii="宋体"/>
          <w:szCs w:val="22"/>
          <w:lang w:eastAsia="zh-CN"/>
        </w:rPr>
        <w:t>陕南</w:t>
      </w:r>
      <w:r>
        <w:rPr>
          <w:rFonts w:hint="eastAsia" w:ascii="宋体"/>
          <w:kern w:val="0"/>
          <w:szCs w:val="22"/>
        </w:rPr>
        <w:t>春玉米生产</w:t>
      </w:r>
      <w:r>
        <w:rPr>
          <w:rFonts w:hint="eastAsia" w:ascii="宋体"/>
          <w:kern w:val="0"/>
          <w:szCs w:val="22"/>
          <w:lang w:eastAsia="zh-CN"/>
        </w:rPr>
        <w:t>的</w:t>
      </w:r>
      <w:r>
        <w:rPr>
          <w:rFonts w:hint="eastAsia" w:ascii="宋体"/>
          <w:kern w:val="0"/>
          <w:szCs w:val="22"/>
        </w:rPr>
        <w:t>基础条件</w:t>
      </w:r>
      <w:r>
        <w:rPr>
          <w:rFonts w:hint="eastAsia" w:ascii="宋体"/>
          <w:kern w:val="0"/>
          <w:szCs w:val="22"/>
          <w:lang w:eastAsia="zh-CN"/>
        </w:rPr>
        <w:t>、</w:t>
      </w:r>
      <w:r>
        <w:rPr>
          <w:rFonts w:hint="eastAsia" w:ascii="宋体"/>
          <w:kern w:val="0"/>
          <w:szCs w:val="22"/>
          <w:lang w:val="en-US" w:eastAsia="zh-CN"/>
        </w:rPr>
        <w:t>播前整地、种子准备、播种、田间管理</w:t>
      </w:r>
      <w:r>
        <w:rPr>
          <w:rFonts w:hint="eastAsia" w:ascii="宋体"/>
          <w:kern w:val="0"/>
          <w:szCs w:val="22"/>
          <w:lang w:eastAsia="zh-CN"/>
        </w:rPr>
        <w:t>和适时收获</w:t>
      </w:r>
      <w:r>
        <w:rPr>
          <w:rFonts w:hint="eastAsia" w:ascii="宋体"/>
          <w:kern w:val="0"/>
          <w:szCs w:val="22"/>
        </w:rPr>
        <w:t xml:space="preserve">。 </w:t>
      </w:r>
    </w:p>
    <w:p w14:paraId="11AC6054">
      <w:pPr>
        <w:pStyle w:val="230"/>
        <w:rPr>
          <w:rFonts w:hint="default" w:eastAsia="宋体"/>
          <w:lang w:val="en-US" w:eastAsia="zh-CN"/>
        </w:rPr>
      </w:pPr>
      <w:r>
        <w:rPr>
          <w:rFonts w:hint="eastAsia"/>
          <w:szCs w:val="22"/>
        </w:rPr>
        <w:t>本文件适用于</w:t>
      </w:r>
      <w:r>
        <w:rPr>
          <w:rFonts w:hint="eastAsia"/>
          <w:szCs w:val="22"/>
          <w:lang w:eastAsia="zh-CN"/>
        </w:rPr>
        <w:t>陕南汉中市、安康市、商洛市辖区内</w:t>
      </w:r>
      <w:r>
        <w:rPr>
          <w:rFonts w:hint="eastAsia"/>
          <w:szCs w:val="22"/>
        </w:rPr>
        <w:t>春玉米生产。</w:t>
      </w:r>
    </w:p>
    <w:p w14:paraId="7EA9FD8D">
      <w:pPr>
        <w:pStyle w:val="56"/>
        <w:ind w:firstLine="420"/>
        <w:rPr>
          <w:rFonts w:hint="eastAsia" w:eastAsia="宋体"/>
          <w:lang w:eastAsia="zh-CN"/>
        </w:rPr>
      </w:pPr>
    </w:p>
    <w:p w14:paraId="0BDEEE11">
      <w:pPr>
        <w:pStyle w:val="104"/>
        <w:spacing w:before="312" w:after="312"/>
      </w:pPr>
      <w:bookmarkStart w:id="40" w:name="_Toc97191424"/>
      <w:bookmarkStart w:id="41" w:name="_Toc26718931"/>
      <w:bookmarkStart w:id="42" w:name="_Toc26986531"/>
      <w:bookmarkStart w:id="43" w:name="_Toc3773"/>
      <w:bookmarkStart w:id="44" w:name="_Toc26986772"/>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83ACEA082902419DAEC754314F0D250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25FB116">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A9E0115">
      <w:pPr>
        <w:pStyle w:val="230"/>
        <w:bidi w:val="0"/>
        <w:rPr>
          <w:rFonts w:hint="eastAsia"/>
          <w:lang w:val="en-US" w:eastAsia="zh-CN"/>
        </w:rPr>
      </w:pPr>
      <w:r>
        <w:rPr>
          <w:rFonts w:hint="eastAsia"/>
          <w:lang w:val="en-US" w:eastAsia="zh-CN"/>
        </w:rPr>
        <w:t>GB 4404.1  粮食作物种子  第一部分：禾谷类</w:t>
      </w:r>
    </w:p>
    <w:p w14:paraId="5FE83CAA">
      <w:pPr>
        <w:pStyle w:val="104"/>
        <w:spacing w:before="312" w:after="312"/>
      </w:pPr>
      <w:bookmarkStart w:id="45" w:name="_Toc97191425"/>
      <w:bookmarkStart w:id="46" w:name="_Toc717"/>
      <w:r>
        <w:rPr>
          <w:rFonts w:hint="eastAsia"/>
          <w:szCs w:val="21"/>
        </w:rPr>
        <w:t>术语和定义</w:t>
      </w:r>
      <w:bookmarkEnd w:id="45"/>
      <w:bookmarkEnd w:id="46"/>
    </w:p>
    <w:sdt>
      <w:sdtPr>
        <w:id w:val="-1909835108"/>
        <w:placeholder>
          <w:docPart w:val="1300A4C75D794D6291D16A5282D6F457"/>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B6C3A7E">
          <w:pPr>
            <w:pStyle w:val="56"/>
            <w:ind w:firstLine="420"/>
          </w:pPr>
          <w:bookmarkStart w:id="47" w:name="_Toc26986532"/>
          <w:bookmarkEnd w:id="47"/>
          <w:r>
            <w:rPr>
              <w:rFonts w:ascii="Times New Roman" w:hAnsi="Times New Roman" w:eastAsia="宋体" w:cs="Times New Roman"/>
              <w:sz w:val="21"/>
              <w:lang w:val="en-US" w:eastAsia="zh-CN" w:bidi="ar-SA"/>
            </w:rPr>
            <w:t>下列术语和定义适用于本文件。</w:t>
          </w:r>
        </w:p>
      </w:sdtContent>
    </w:sdt>
    <w:p w14:paraId="320CF3D4">
      <w:pPr>
        <w:pStyle w:val="56"/>
        <w:ind w:firstLine="420"/>
      </w:pPr>
    </w:p>
    <w:p w14:paraId="16D702DA">
      <w:pPr>
        <w:pStyle w:val="105"/>
        <w:bidi w:val="0"/>
      </w:pPr>
      <w:bookmarkStart w:id="48" w:name="_Toc9110"/>
      <w:r>
        <w:rPr>
          <w:rFonts w:hint="eastAsia"/>
        </w:rPr>
        <w:t>春玉米</w:t>
      </w:r>
      <w:bookmarkEnd w:id="48"/>
      <w:r>
        <w:rPr>
          <w:rFonts w:hint="eastAsia"/>
        </w:rPr>
        <w:t xml:space="preserve">  </w:t>
      </w:r>
    </w:p>
    <w:p w14:paraId="79B9F32A">
      <w:pPr>
        <w:pStyle w:val="56"/>
        <w:bidi w:val="0"/>
        <w:rPr>
          <w:rFonts w:hint="eastAsia"/>
        </w:rPr>
      </w:pPr>
      <w:r>
        <w:rPr>
          <w:rFonts w:hint="eastAsia"/>
        </w:rPr>
        <w:t>指在春季播种种植的玉米。</w:t>
      </w:r>
    </w:p>
    <w:p w14:paraId="3AE89CCF">
      <w:pPr>
        <w:pStyle w:val="104"/>
        <w:bidi w:val="0"/>
        <w:rPr>
          <w:rFonts w:hint="eastAsia"/>
        </w:rPr>
      </w:pPr>
      <w:bookmarkStart w:id="49" w:name="_Toc21129"/>
      <w:bookmarkStart w:id="50" w:name="_Toc19578"/>
      <w:bookmarkStart w:id="51" w:name="_Toc7379"/>
      <w:r>
        <w:rPr>
          <w:rFonts w:hint="eastAsia"/>
        </w:rPr>
        <w:t>基础条件</w:t>
      </w:r>
      <w:bookmarkEnd w:id="49"/>
      <w:bookmarkEnd w:id="50"/>
      <w:bookmarkEnd w:id="51"/>
      <w:r>
        <w:rPr>
          <w:rFonts w:hint="eastAsia"/>
        </w:rPr>
        <w:t xml:space="preserve"> </w:t>
      </w:r>
    </w:p>
    <w:p w14:paraId="6B31D595">
      <w:pPr>
        <w:pStyle w:val="105"/>
        <w:bidi w:val="0"/>
        <w:rPr>
          <w:rFonts w:hint="eastAsia"/>
        </w:rPr>
      </w:pPr>
      <w:bookmarkStart w:id="52" w:name="_Toc19455"/>
      <w:bookmarkStart w:id="53" w:name="_Toc26111"/>
      <w:bookmarkStart w:id="54" w:name="_Toc27008"/>
      <w:r>
        <w:rPr>
          <w:rFonts w:hint="eastAsia"/>
        </w:rPr>
        <w:t>土壤肥力</w:t>
      </w:r>
      <w:bookmarkEnd w:id="52"/>
      <w:bookmarkEnd w:id="53"/>
      <w:bookmarkEnd w:id="54"/>
      <w:r>
        <w:rPr>
          <w:rFonts w:hint="eastAsia"/>
        </w:rPr>
        <w:t xml:space="preserve"> </w:t>
      </w:r>
    </w:p>
    <w:p w14:paraId="1E125619">
      <w:pPr>
        <w:pStyle w:val="56"/>
        <w:bidi w:val="0"/>
        <w:rPr>
          <w:rFonts w:hint="eastAsia"/>
          <w:lang w:val="en-US" w:eastAsia="zh-CN"/>
        </w:rPr>
      </w:pPr>
      <w:bookmarkStart w:id="55" w:name="_Toc4443"/>
      <w:r>
        <w:rPr>
          <w:rFonts w:hint="eastAsia"/>
          <w:lang w:val="en-US" w:eastAsia="zh-CN"/>
        </w:rPr>
        <w:t>土层深厚，土质疏松，土壤通透性好，肥力中等以上水平，保水保肥性较好的地块。</w:t>
      </w:r>
      <w:bookmarkEnd w:id="55"/>
      <w:r>
        <w:rPr>
          <w:rFonts w:hint="eastAsia"/>
          <w:lang w:val="en-US" w:eastAsia="zh-CN"/>
        </w:rPr>
        <w:t>20cm耕层每公斤土壤，有机质10g－30g，全氮0.3g－2.4g，碱解氮30.0mg－234.7mg，速效磷4.0mg－49.1mg，速效钾30.0mg－257.2mg。土壤pH值5.69－6.57。</w:t>
      </w:r>
    </w:p>
    <w:p w14:paraId="20985F51">
      <w:pPr>
        <w:pStyle w:val="105"/>
        <w:bidi w:val="0"/>
        <w:rPr>
          <w:rFonts w:hint="eastAsia"/>
        </w:rPr>
      </w:pPr>
      <w:bookmarkStart w:id="56" w:name="_Toc4543"/>
      <w:bookmarkStart w:id="57" w:name="_Toc24333"/>
      <w:bookmarkStart w:id="58" w:name="_Toc23360"/>
      <w:r>
        <w:rPr>
          <w:rFonts w:hint="eastAsia"/>
        </w:rPr>
        <w:t>气象条件</w:t>
      </w:r>
      <w:bookmarkEnd w:id="56"/>
      <w:bookmarkEnd w:id="57"/>
      <w:bookmarkEnd w:id="58"/>
      <w:r>
        <w:rPr>
          <w:rFonts w:hint="eastAsia"/>
        </w:rPr>
        <w:t xml:space="preserve"> </w:t>
      </w:r>
    </w:p>
    <w:p w14:paraId="159D4424">
      <w:pPr>
        <w:pStyle w:val="56"/>
        <w:bidi w:val="0"/>
        <w:rPr>
          <w:rFonts w:hint="eastAsia"/>
          <w:lang w:val="en-US" w:eastAsia="zh-CN"/>
        </w:rPr>
      </w:pPr>
      <w:r>
        <w:rPr>
          <w:rFonts w:hint="eastAsia"/>
          <w:lang w:val="en-US" w:eastAsia="zh-CN"/>
        </w:rPr>
        <w:t>全生育期光照时间960h－1200h，活动积温1800℃－2400℃，自然降雨量410mm－640mm。</w:t>
      </w:r>
    </w:p>
    <w:p w14:paraId="0C4A01D2">
      <w:pPr>
        <w:pStyle w:val="104"/>
        <w:bidi w:val="0"/>
        <w:rPr>
          <w:rFonts w:hint="eastAsia"/>
        </w:rPr>
      </w:pPr>
      <w:bookmarkStart w:id="59" w:name="_Toc14523"/>
      <w:bookmarkStart w:id="60" w:name="_Toc5014"/>
      <w:bookmarkStart w:id="61" w:name="_Toc7552"/>
      <w:r>
        <w:rPr>
          <w:rFonts w:hint="eastAsia"/>
        </w:rPr>
        <w:t>播前整地</w:t>
      </w:r>
      <w:bookmarkEnd w:id="59"/>
      <w:bookmarkEnd w:id="60"/>
      <w:bookmarkEnd w:id="61"/>
    </w:p>
    <w:p w14:paraId="2B05458D">
      <w:pPr>
        <w:pStyle w:val="105"/>
        <w:bidi w:val="0"/>
        <w:rPr>
          <w:rFonts w:hint="eastAsia"/>
        </w:rPr>
      </w:pPr>
      <w:bookmarkStart w:id="62" w:name="_Toc13830"/>
      <w:r>
        <w:rPr>
          <w:rFonts w:hint="eastAsia"/>
        </w:rPr>
        <w:t>深耕</w:t>
      </w:r>
      <w:r>
        <w:rPr>
          <w:rFonts w:hint="eastAsia"/>
          <w:lang w:val="en-US" w:eastAsia="zh-CN"/>
        </w:rPr>
        <w:t>细</w:t>
      </w:r>
      <w:r>
        <w:rPr>
          <w:rFonts w:hint="eastAsia"/>
        </w:rPr>
        <w:t>耙</w:t>
      </w:r>
      <w:bookmarkEnd w:id="62"/>
    </w:p>
    <w:p w14:paraId="318327BA">
      <w:pPr>
        <w:pStyle w:val="56"/>
        <w:bidi w:val="0"/>
        <w:rPr>
          <w:rFonts w:hint="eastAsia"/>
        </w:rPr>
      </w:pPr>
      <w:r>
        <w:rPr>
          <w:rFonts w:hint="eastAsia"/>
          <w:lang w:eastAsia="zh-CN"/>
        </w:rPr>
        <w:t>冬</w:t>
      </w:r>
      <w:r>
        <w:rPr>
          <w:rFonts w:hint="eastAsia"/>
        </w:rPr>
        <w:t>前深耕翻犁冻垡，减少土壤中病虫基数，早春雨后及时耙田保墒</w:t>
      </w:r>
      <w:r>
        <w:rPr>
          <w:rFonts w:hint="eastAsia"/>
          <w:lang w:eastAsia="zh-CN"/>
        </w:rPr>
        <w:t>。</w:t>
      </w:r>
      <w:r>
        <w:rPr>
          <w:rFonts w:hint="eastAsia"/>
        </w:rPr>
        <w:t>结合施基肥</w:t>
      </w:r>
      <w:r>
        <w:rPr>
          <w:rFonts w:hint="eastAsia"/>
          <w:lang w:val="en-US" w:eastAsia="zh-CN"/>
        </w:rPr>
        <w:t>深</w:t>
      </w:r>
      <w:r>
        <w:rPr>
          <w:rFonts w:hint="eastAsia"/>
        </w:rPr>
        <w:t>耕一次，耕深</w:t>
      </w:r>
      <w:r>
        <w:rPr>
          <w:rFonts w:hint="eastAsia"/>
          <w:lang w:val="en-US" w:eastAsia="zh-CN"/>
        </w:rPr>
        <w:t>20</w:t>
      </w:r>
      <w:r>
        <w:rPr>
          <w:rFonts w:hint="default"/>
          <w:lang w:val="en-US" w:eastAsia="zh-CN"/>
        </w:rPr>
        <w:t>cm</w:t>
      </w:r>
      <w:r>
        <w:rPr>
          <w:rFonts w:hint="eastAsia"/>
          <w:lang w:val="en-US" w:eastAsia="zh-CN"/>
        </w:rPr>
        <w:t>－30cm</w:t>
      </w:r>
      <w:r>
        <w:rPr>
          <w:rFonts w:hint="eastAsia"/>
        </w:rPr>
        <w:t>，耕后及时耙田。</w:t>
      </w:r>
    </w:p>
    <w:p w14:paraId="0821E29D">
      <w:pPr>
        <w:pStyle w:val="105"/>
        <w:bidi w:val="0"/>
        <w:rPr>
          <w:rFonts w:hint="default"/>
          <w:lang w:val="en-US" w:eastAsia="zh-CN"/>
        </w:rPr>
      </w:pPr>
      <w:bookmarkStart w:id="63" w:name="_Toc7491"/>
      <w:r>
        <w:rPr>
          <w:rFonts w:hint="eastAsia"/>
        </w:rPr>
        <w:t>基肥深施</w:t>
      </w:r>
      <w:bookmarkEnd w:id="63"/>
    </w:p>
    <w:p w14:paraId="0B944033">
      <w:pPr>
        <w:pStyle w:val="56"/>
        <w:bidi w:val="0"/>
        <w:rPr>
          <w:rFonts w:hint="eastAsia"/>
          <w:lang w:val="en-US" w:eastAsia="zh-CN"/>
        </w:rPr>
      </w:pPr>
      <w:r>
        <w:rPr>
          <w:rFonts w:hint="eastAsia"/>
          <w:lang w:val="en-US" w:eastAsia="zh-CN"/>
        </w:rPr>
        <w:t>应遵循有机无机相结合，有机为主、无机为补的原则。结合播前整地施入。每公顷施腐熟农家肥10500kg－15000kg（每亩700 kg－1000 kg）。在没有农家肥的区域底肥可用有机肥或多元复合肥作基肥。全生育期每公顷施纯氮225kg－235kg、纯磷120kg－130kg、纯钾105kg－110kg（每亩纯氮15 kg－15.6kg、纯磷8 kg－8.6 kg、纯钾7 kg－7.3 kg）。全生育期施氮量的30%作基肥，每公顷67.5kg－70.5kg（每亩4.5 kg－4.7kg），全部磷钾肥作基肥一次性施入。</w:t>
      </w:r>
    </w:p>
    <w:p w14:paraId="6D498F41">
      <w:pPr>
        <w:pStyle w:val="105"/>
        <w:bidi w:val="0"/>
        <w:rPr>
          <w:rFonts w:hint="eastAsia"/>
        </w:rPr>
      </w:pPr>
      <w:bookmarkStart w:id="64" w:name="_Toc4049"/>
      <w:r>
        <w:rPr>
          <w:rFonts w:hint="eastAsia"/>
        </w:rPr>
        <w:t>播前防治地下害虫</w:t>
      </w:r>
      <w:bookmarkEnd w:id="64"/>
    </w:p>
    <w:p w14:paraId="2829504D">
      <w:pPr>
        <w:pStyle w:val="56"/>
        <w:bidi w:val="0"/>
        <w:rPr>
          <w:rFonts w:hint="eastAsia"/>
        </w:rPr>
      </w:pPr>
      <w:r>
        <w:rPr>
          <w:rFonts w:hint="eastAsia"/>
          <w:lang w:val="en-US" w:eastAsia="zh-CN"/>
        </w:rPr>
        <w:t>地下害虫多发的地块，可选用75%辛硫磷每公顷7.5 kg，掺细土300 kg（每亩0.5kg，掺细土20 kg），结合播前耕耙施入土壤。应遵循“安全、有效、经济、简便”的原则，以“预防为主、综合防治”为方针。</w:t>
      </w:r>
    </w:p>
    <w:p w14:paraId="11BAF7F7">
      <w:pPr>
        <w:pStyle w:val="104"/>
        <w:bidi w:val="0"/>
        <w:rPr>
          <w:rFonts w:hint="eastAsia"/>
        </w:rPr>
      </w:pPr>
      <w:bookmarkStart w:id="65" w:name="_Toc20301"/>
      <w:bookmarkStart w:id="66" w:name="_Toc14827"/>
      <w:bookmarkStart w:id="67" w:name="_Toc9257"/>
      <w:r>
        <w:rPr>
          <w:rFonts w:hint="eastAsia"/>
        </w:rPr>
        <w:t>种子准备</w:t>
      </w:r>
      <w:bookmarkEnd w:id="65"/>
      <w:bookmarkEnd w:id="66"/>
      <w:bookmarkEnd w:id="67"/>
      <w:r>
        <w:rPr>
          <w:rFonts w:hint="eastAsia"/>
        </w:rPr>
        <w:t xml:space="preserve"> </w:t>
      </w:r>
    </w:p>
    <w:p w14:paraId="17F60BCA">
      <w:pPr>
        <w:pStyle w:val="105"/>
        <w:bidi w:val="0"/>
        <w:rPr>
          <w:rFonts w:hint="eastAsia"/>
        </w:rPr>
      </w:pPr>
      <w:bookmarkStart w:id="68" w:name="_Toc23446"/>
      <w:r>
        <w:rPr>
          <w:rFonts w:hint="eastAsia"/>
        </w:rPr>
        <w:t>品种选择</w:t>
      </w:r>
      <w:bookmarkEnd w:id="68"/>
      <w:r>
        <w:rPr>
          <w:rFonts w:hint="eastAsia"/>
        </w:rPr>
        <w:t xml:space="preserve"> </w:t>
      </w:r>
    </w:p>
    <w:p w14:paraId="5AF04549">
      <w:pPr>
        <w:pStyle w:val="56"/>
        <w:bidi w:val="0"/>
        <w:rPr>
          <w:rFonts w:hint="eastAsia"/>
          <w:lang w:val="en-US" w:eastAsia="zh-CN"/>
        </w:rPr>
      </w:pPr>
      <w:r>
        <w:rPr>
          <w:rFonts w:hint="eastAsia"/>
          <w:lang w:val="en-US" w:eastAsia="zh-CN"/>
        </w:rPr>
        <w:t>选择通过国家或省级审定适宜在陕南春播玉米区种植的玉米品种。根据当地气候条件和病虫害流行情况，尽量避开可能存在缺陷的品种；水肥条件好的地块可选耐密高产品种；干旱常发生的地块应选耐旱品种；干热河谷地区应选择耐（避）旱型早熟品种；高寒山区应选择耐冷型中熟品种；套种玉米应选择株型紧凑或半紧凑型品种。优先选择在当地种植并表现优良的品种。</w:t>
      </w:r>
    </w:p>
    <w:p w14:paraId="339A97D7">
      <w:pPr>
        <w:pStyle w:val="105"/>
        <w:bidi w:val="0"/>
      </w:pPr>
      <w:bookmarkStart w:id="69" w:name="_Toc26099"/>
      <w:r>
        <w:rPr>
          <w:rFonts w:hint="eastAsia"/>
        </w:rPr>
        <w:t>种子处理</w:t>
      </w:r>
      <w:bookmarkEnd w:id="69"/>
    </w:p>
    <w:p w14:paraId="36D9892F">
      <w:pPr>
        <w:pStyle w:val="56"/>
        <w:bidi w:val="0"/>
        <w:rPr>
          <w:rFonts w:hint="eastAsia"/>
        </w:rPr>
      </w:pPr>
      <w:r>
        <w:rPr>
          <w:rFonts w:hint="eastAsia"/>
          <w:lang w:val="en-US" w:eastAsia="zh-CN"/>
        </w:rPr>
        <w:t>玉米杂交种种子质量符合GB</w:t>
      </w:r>
      <w:r>
        <w:rPr>
          <w:rFonts w:hint="default"/>
          <w:lang w:val="en-US" w:eastAsia="zh-CN"/>
        </w:rPr>
        <w:t xml:space="preserve"> </w:t>
      </w:r>
      <w:r>
        <w:rPr>
          <w:rFonts w:hint="eastAsia"/>
          <w:lang w:val="en-US" w:eastAsia="zh-CN"/>
        </w:rPr>
        <w:t xml:space="preserve">4404.1的要求。购买玉米杂交种为包衣种子，可直接播种；购买玉米杂交种为非包衣种子，播前晒种2d－3d。  </w:t>
      </w:r>
      <w:r>
        <w:rPr>
          <w:rFonts w:hint="eastAsia"/>
        </w:rPr>
        <w:t xml:space="preserve">  </w:t>
      </w:r>
      <w:bookmarkStart w:id="70" w:name="_Toc16735"/>
      <w:bookmarkStart w:id="71" w:name="_Toc28498"/>
    </w:p>
    <w:p w14:paraId="0BE25E0D">
      <w:pPr>
        <w:pStyle w:val="104"/>
        <w:bidi w:val="0"/>
        <w:rPr>
          <w:rFonts w:hint="eastAsia"/>
        </w:rPr>
      </w:pPr>
      <w:bookmarkStart w:id="72" w:name="_Toc19170"/>
      <w:r>
        <w:rPr>
          <w:rFonts w:hint="eastAsia"/>
        </w:rPr>
        <w:t>播种</w:t>
      </w:r>
      <w:bookmarkEnd w:id="70"/>
      <w:bookmarkEnd w:id="71"/>
      <w:bookmarkEnd w:id="72"/>
      <w:r>
        <w:rPr>
          <w:rFonts w:hint="eastAsia"/>
        </w:rPr>
        <w:t xml:space="preserve"> </w:t>
      </w:r>
    </w:p>
    <w:p w14:paraId="3FE4D56E">
      <w:pPr>
        <w:pStyle w:val="105"/>
        <w:bidi w:val="0"/>
        <w:rPr>
          <w:rFonts w:hint="eastAsia"/>
        </w:rPr>
      </w:pPr>
      <w:bookmarkStart w:id="73" w:name="_Toc6899"/>
      <w:r>
        <w:rPr>
          <w:rFonts w:hint="eastAsia"/>
        </w:rPr>
        <w:t>播种期</w:t>
      </w:r>
      <w:bookmarkEnd w:id="73"/>
      <w:r>
        <w:rPr>
          <w:rFonts w:hint="eastAsia"/>
        </w:rPr>
        <w:t xml:space="preserve"> </w:t>
      </w:r>
    </w:p>
    <w:p w14:paraId="30DA92C6">
      <w:pPr>
        <w:pStyle w:val="56"/>
        <w:bidi w:val="0"/>
        <w:rPr>
          <w:rFonts w:hint="eastAsia"/>
        </w:rPr>
      </w:pPr>
      <w:r>
        <w:rPr>
          <w:rFonts w:hint="eastAsia"/>
          <w:lang w:val="en-US" w:eastAsia="zh-CN"/>
        </w:rPr>
        <w:t>三月末至五月初，当土壤5cm－10cm地温稳定超过10</w:t>
      </w:r>
      <w:r>
        <w:rPr>
          <w:rFonts w:hint="default"/>
          <w:lang w:val="en-US" w:eastAsia="zh-CN"/>
        </w:rPr>
        <w:t>℃</w:t>
      </w:r>
      <w:r>
        <w:rPr>
          <w:rFonts w:hint="eastAsia"/>
          <w:lang w:val="en-US" w:eastAsia="zh-CN"/>
        </w:rPr>
        <w:t>时即可开始播种。</w:t>
      </w:r>
      <w:r>
        <w:rPr>
          <w:rFonts w:hint="eastAsia"/>
        </w:rPr>
        <w:t xml:space="preserve"> </w:t>
      </w:r>
    </w:p>
    <w:p w14:paraId="4A06278F">
      <w:pPr>
        <w:pStyle w:val="105"/>
        <w:bidi w:val="0"/>
        <w:rPr>
          <w:rFonts w:hint="eastAsia"/>
          <w:lang w:val="en-US" w:eastAsia="zh-CN"/>
        </w:rPr>
      </w:pPr>
      <w:bookmarkStart w:id="74" w:name="_Toc19799"/>
      <w:r>
        <w:rPr>
          <w:rFonts w:hint="eastAsia"/>
        </w:rPr>
        <w:t>播种</w:t>
      </w:r>
      <w:r>
        <w:rPr>
          <w:rFonts w:hint="eastAsia"/>
          <w:lang w:val="en-US" w:eastAsia="zh-CN"/>
        </w:rPr>
        <w:t>量</w:t>
      </w:r>
      <w:bookmarkEnd w:id="74"/>
      <w:r>
        <w:rPr>
          <w:rFonts w:hint="eastAsia"/>
          <w:lang w:val="en-US" w:eastAsia="zh-CN"/>
        </w:rPr>
        <w:t xml:space="preserve"> </w:t>
      </w:r>
    </w:p>
    <w:p w14:paraId="4BD6B933">
      <w:pPr>
        <w:pStyle w:val="56"/>
        <w:bidi w:val="0"/>
        <w:rPr>
          <w:rFonts w:hint="eastAsia"/>
          <w:lang w:val="en-US" w:eastAsia="zh-CN"/>
        </w:rPr>
      </w:pPr>
      <w:r>
        <w:rPr>
          <w:rFonts w:hint="eastAsia"/>
          <w:lang w:val="en-US" w:eastAsia="zh-CN"/>
        </w:rPr>
        <w:t>每公顷播种量30.0kg－45.0kg（每亩2.0kg－3.0kg）。</w:t>
      </w:r>
    </w:p>
    <w:p w14:paraId="0C0D833E">
      <w:pPr>
        <w:pStyle w:val="105"/>
        <w:bidi w:val="0"/>
        <w:rPr>
          <w:rFonts w:hint="eastAsia"/>
        </w:rPr>
      </w:pPr>
      <w:bookmarkStart w:id="75" w:name="_Toc12505"/>
      <w:r>
        <w:rPr>
          <w:rFonts w:hint="eastAsia"/>
        </w:rPr>
        <w:t>种植密度</w:t>
      </w:r>
      <w:bookmarkEnd w:id="75"/>
      <w:r>
        <w:rPr>
          <w:rFonts w:hint="eastAsia"/>
        </w:rPr>
        <w:t xml:space="preserve"> </w:t>
      </w:r>
    </w:p>
    <w:p w14:paraId="1A97CF32">
      <w:pPr>
        <w:pStyle w:val="56"/>
        <w:bidi w:val="0"/>
        <w:rPr>
          <w:rFonts w:hint="eastAsia"/>
        </w:rPr>
      </w:pPr>
      <w:r>
        <w:rPr>
          <w:rFonts w:hint="eastAsia"/>
          <w:lang w:val="en-US" w:eastAsia="zh-CN"/>
        </w:rPr>
        <w:t>根据立地条件确定，丘陵山地可选用半紧凑型品种，每公顷保苗42000株－52500株（每亩2600株－3500株），其中，</w:t>
      </w:r>
      <w:r>
        <w:rPr>
          <w:rFonts w:hint="eastAsia"/>
        </w:rPr>
        <w:t>地力水平</w:t>
      </w:r>
      <w:r>
        <w:rPr>
          <w:rFonts w:hint="eastAsia"/>
          <w:lang w:val="en-US" w:eastAsia="zh-CN"/>
        </w:rPr>
        <w:t>较高地块</w:t>
      </w:r>
      <w:r>
        <w:rPr>
          <w:rFonts w:hint="eastAsia"/>
        </w:rPr>
        <w:t>每</w:t>
      </w:r>
      <w:r>
        <w:rPr>
          <w:rFonts w:hint="eastAsia"/>
          <w:lang w:val="en-US" w:eastAsia="zh-CN"/>
        </w:rPr>
        <w:t>公顷</w:t>
      </w:r>
      <w:r>
        <w:rPr>
          <w:rFonts w:hint="eastAsia"/>
        </w:rPr>
        <w:t>种植密度</w:t>
      </w:r>
      <w:r>
        <w:rPr>
          <w:rFonts w:hint="eastAsia"/>
          <w:lang w:val="en-US" w:eastAsia="zh-CN"/>
        </w:rPr>
        <w:t>控制在45000株－52500株（每亩</w:t>
      </w:r>
      <w:r>
        <w:rPr>
          <w:rFonts w:hint="eastAsia"/>
        </w:rPr>
        <w:t>3</w:t>
      </w:r>
      <w:r>
        <w:rPr>
          <w:rFonts w:hint="eastAsia"/>
          <w:lang w:val="en-US" w:eastAsia="zh-CN"/>
        </w:rPr>
        <w:t>0</w:t>
      </w:r>
      <w:r>
        <w:rPr>
          <w:rFonts w:hint="eastAsia"/>
        </w:rPr>
        <w:t>00</w:t>
      </w:r>
      <w:r>
        <w:rPr>
          <w:rFonts w:hint="eastAsia"/>
          <w:lang w:val="en-US" w:eastAsia="zh-CN"/>
        </w:rPr>
        <w:t>株－</w:t>
      </w:r>
      <w:r>
        <w:rPr>
          <w:rFonts w:hint="eastAsia"/>
        </w:rPr>
        <w:t>3</w:t>
      </w:r>
      <w:r>
        <w:rPr>
          <w:rFonts w:hint="eastAsia"/>
          <w:lang w:val="en-US" w:eastAsia="zh-CN"/>
        </w:rPr>
        <w:t>5</w:t>
      </w:r>
      <w:r>
        <w:rPr>
          <w:rFonts w:hint="eastAsia"/>
        </w:rPr>
        <w:t>00株</w:t>
      </w:r>
      <w:r>
        <w:rPr>
          <w:rFonts w:hint="eastAsia"/>
          <w:lang w:val="en-US" w:eastAsia="zh-CN"/>
        </w:rPr>
        <w:t>）</w:t>
      </w:r>
      <w:r>
        <w:rPr>
          <w:rFonts w:hint="eastAsia"/>
        </w:rPr>
        <w:t>，地力水平</w:t>
      </w:r>
      <w:r>
        <w:rPr>
          <w:rFonts w:hint="eastAsia"/>
          <w:lang w:val="en-US" w:eastAsia="zh-CN"/>
        </w:rPr>
        <w:t>一般地块</w:t>
      </w:r>
      <w:r>
        <w:rPr>
          <w:rFonts w:hint="eastAsia"/>
        </w:rPr>
        <w:t>每</w:t>
      </w:r>
      <w:r>
        <w:rPr>
          <w:rFonts w:hint="eastAsia"/>
          <w:lang w:val="en-US" w:eastAsia="zh-CN"/>
        </w:rPr>
        <w:t>公顷</w:t>
      </w:r>
      <w:r>
        <w:rPr>
          <w:rFonts w:hint="eastAsia"/>
        </w:rPr>
        <w:t>种植密度</w:t>
      </w:r>
      <w:r>
        <w:rPr>
          <w:rFonts w:hint="eastAsia"/>
          <w:lang w:val="en-US" w:eastAsia="zh-CN"/>
        </w:rPr>
        <w:t>控制在39000株－45000株</w:t>
      </w:r>
      <w:r>
        <w:rPr>
          <w:rFonts w:hint="eastAsia"/>
          <w:lang w:eastAsia="zh-CN"/>
        </w:rPr>
        <w:t>（</w:t>
      </w:r>
      <w:r>
        <w:rPr>
          <w:rFonts w:hint="eastAsia"/>
        </w:rPr>
        <w:t>2</w:t>
      </w:r>
      <w:r>
        <w:rPr>
          <w:rFonts w:hint="eastAsia"/>
          <w:lang w:val="en-US" w:eastAsia="zh-CN"/>
        </w:rPr>
        <w:t>6</w:t>
      </w:r>
      <w:r>
        <w:rPr>
          <w:rFonts w:hint="eastAsia"/>
        </w:rPr>
        <w:t>00株</w:t>
      </w:r>
      <w:r>
        <w:rPr>
          <w:rFonts w:hint="eastAsia"/>
          <w:lang w:val="en-US" w:eastAsia="zh-CN"/>
        </w:rPr>
        <w:t>－30</w:t>
      </w:r>
      <w:r>
        <w:rPr>
          <w:rFonts w:hint="eastAsia"/>
        </w:rPr>
        <w:t>00株</w:t>
      </w:r>
      <w:r>
        <w:rPr>
          <w:rFonts w:hint="eastAsia"/>
          <w:lang w:eastAsia="zh-CN"/>
        </w:rPr>
        <w:t>）；</w:t>
      </w:r>
      <w:r>
        <w:rPr>
          <w:rFonts w:hint="eastAsia"/>
          <w:lang w:val="en-US" w:eastAsia="zh-CN"/>
        </w:rPr>
        <w:t>平坝地选用半紧凑型和紧凑型品种， 每公顷保苗49500株－60000株（每亩3300株－4000株），其中，</w:t>
      </w:r>
      <w:r>
        <w:rPr>
          <w:rFonts w:hint="eastAsia"/>
        </w:rPr>
        <w:t>地力水平</w:t>
      </w:r>
      <w:r>
        <w:rPr>
          <w:rFonts w:hint="eastAsia"/>
          <w:lang w:val="en-US" w:eastAsia="zh-CN"/>
        </w:rPr>
        <w:t>较</w:t>
      </w:r>
      <w:r>
        <w:rPr>
          <w:rFonts w:hint="eastAsia"/>
        </w:rPr>
        <w:t>高</w:t>
      </w:r>
      <w:r>
        <w:rPr>
          <w:rFonts w:hint="eastAsia"/>
          <w:lang w:val="en-US" w:eastAsia="zh-CN"/>
        </w:rPr>
        <w:t>的地块</w:t>
      </w:r>
      <w:r>
        <w:rPr>
          <w:rFonts w:hint="eastAsia"/>
        </w:rPr>
        <w:t>每</w:t>
      </w:r>
      <w:r>
        <w:rPr>
          <w:rFonts w:hint="eastAsia"/>
          <w:lang w:val="en-US" w:eastAsia="zh-CN"/>
        </w:rPr>
        <w:t>公顷</w:t>
      </w:r>
      <w:r>
        <w:rPr>
          <w:rFonts w:hint="eastAsia"/>
        </w:rPr>
        <w:t>种植密度</w:t>
      </w:r>
      <w:r>
        <w:rPr>
          <w:rFonts w:hint="eastAsia"/>
          <w:lang w:val="en-US" w:eastAsia="zh-CN"/>
        </w:rPr>
        <w:t>控制在52500株－60000株（每亩</w:t>
      </w:r>
      <w:r>
        <w:rPr>
          <w:rFonts w:hint="eastAsia"/>
        </w:rPr>
        <w:t>3</w:t>
      </w:r>
      <w:r>
        <w:rPr>
          <w:rFonts w:hint="eastAsia"/>
          <w:lang w:val="en-US" w:eastAsia="zh-CN"/>
        </w:rPr>
        <w:t>5</w:t>
      </w:r>
      <w:r>
        <w:rPr>
          <w:rFonts w:hint="eastAsia"/>
        </w:rPr>
        <w:t>00</w:t>
      </w:r>
      <w:r>
        <w:rPr>
          <w:rFonts w:hint="eastAsia"/>
          <w:lang w:val="en-US" w:eastAsia="zh-CN"/>
        </w:rPr>
        <w:t>株－</w:t>
      </w:r>
      <w:r>
        <w:rPr>
          <w:rFonts w:hint="eastAsia"/>
        </w:rPr>
        <w:t>4</w:t>
      </w:r>
      <w:r>
        <w:rPr>
          <w:rFonts w:hint="eastAsia"/>
          <w:lang w:val="en-US" w:eastAsia="zh-CN"/>
        </w:rPr>
        <w:t>0</w:t>
      </w:r>
      <w:r>
        <w:rPr>
          <w:rFonts w:hint="eastAsia"/>
        </w:rPr>
        <w:t>00株</w:t>
      </w:r>
      <w:r>
        <w:rPr>
          <w:rFonts w:hint="eastAsia"/>
          <w:lang w:val="en-US" w:eastAsia="zh-CN"/>
        </w:rPr>
        <w:t>）</w:t>
      </w:r>
      <w:r>
        <w:rPr>
          <w:rFonts w:hint="eastAsia"/>
        </w:rPr>
        <w:t>，地力水平</w:t>
      </w:r>
      <w:r>
        <w:rPr>
          <w:rFonts w:hint="eastAsia"/>
          <w:lang w:val="en-US" w:eastAsia="zh-CN"/>
        </w:rPr>
        <w:t>一般的地块</w:t>
      </w:r>
      <w:r>
        <w:rPr>
          <w:rFonts w:hint="eastAsia"/>
        </w:rPr>
        <w:t>每</w:t>
      </w:r>
      <w:r>
        <w:rPr>
          <w:rFonts w:hint="eastAsia"/>
          <w:lang w:val="en-US" w:eastAsia="zh-CN"/>
        </w:rPr>
        <w:t>公顷</w:t>
      </w:r>
      <w:r>
        <w:rPr>
          <w:rFonts w:hint="eastAsia"/>
        </w:rPr>
        <w:t>种植密度</w:t>
      </w:r>
      <w:r>
        <w:rPr>
          <w:rFonts w:hint="eastAsia"/>
          <w:lang w:val="en-US" w:eastAsia="zh-CN"/>
        </w:rPr>
        <w:t>控制在49500株－57000株（每亩</w:t>
      </w:r>
      <w:r>
        <w:rPr>
          <w:rFonts w:hint="eastAsia"/>
        </w:rPr>
        <w:t>3</w:t>
      </w:r>
      <w:r>
        <w:rPr>
          <w:rFonts w:hint="eastAsia"/>
          <w:lang w:val="en-US" w:eastAsia="zh-CN"/>
        </w:rPr>
        <w:t>3</w:t>
      </w:r>
      <w:r>
        <w:rPr>
          <w:rFonts w:hint="eastAsia"/>
        </w:rPr>
        <w:t>00—3800株</w:t>
      </w:r>
      <w:r>
        <w:rPr>
          <w:rFonts w:hint="eastAsia"/>
          <w:lang w:val="en-US" w:eastAsia="zh-CN"/>
        </w:rPr>
        <w:t>）</w:t>
      </w:r>
      <w:r>
        <w:rPr>
          <w:rFonts w:hint="eastAsia"/>
          <w:lang w:eastAsia="zh-CN"/>
        </w:rPr>
        <w:t>。</w:t>
      </w:r>
    </w:p>
    <w:p w14:paraId="6B552733">
      <w:pPr>
        <w:pStyle w:val="105"/>
        <w:bidi w:val="0"/>
        <w:rPr>
          <w:rFonts w:hint="default"/>
          <w:lang w:val="en-US" w:eastAsia="zh-CN"/>
        </w:rPr>
      </w:pPr>
      <w:bookmarkStart w:id="76" w:name="_Toc12023"/>
      <w:r>
        <w:rPr>
          <w:rFonts w:hint="eastAsia"/>
        </w:rPr>
        <w:t>种植形式</w:t>
      </w:r>
      <w:bookmarkEnd w:id="76"/>
    </w:p>
    <w:p w14:paraId="50CD1DCD">
      <w:pPr>
        <w:pStyle w:val="56"/>
        <w:bidi w:val="0"/>
        <w:rPr>
          <w:rFonts w:hint="eastAsia" w:ascii="宋体" w:hAnsi="Times New Roman" w:eastAsia="宋体" w:cs="Times New Roman"/>
          <w:color w:val="auto"/>
          <w:kern w:val="0"/>
          <w:szCs w:val="20"/>
          <w:lang w:val="en-US" w:eastAsia="zh-CN" w:bidi="ar-SA"/>
        </w:rPr>
      </w:pPr>
      <w:r>
        <w:rPr>
          <w:rFonts w:hint="eastAsia"/>
          <w:lang w:val="en-US" w:eastAsia="zh-CN"/>
        </w:rPr>
        <w:t>播种时应根据种植密度确定种植形式，单作采用60.0</w:t>
      </w:r>
      <w:r>
        <w:rPr>
          <w:rFonts w:hint="default"/>
          <w:lang w:val="en-US" w:eastAsia="zh-CN"/>
        </w:rPr>
        <w:t>cm</w:t>
      </w:r>
      <w:r>
        <w:rPr>
          <w:rFonts w:hint="eastAsia"/>
          <w:lang w:val="en-US" w:eastAsia="zh-CN"/>
        </w:rPr>
        <w:t>－66.7cm等行距种植或宽行75</w:t>
      </w:r>
      <w:r>
        <w:rPr>
          <w:rFonts w:hint="default"/>
          <w:lang w:val="en-US" w:eastAsia="zh-CN"/>
        </w:rPr>
        <w:t>cm</w:t>
      </w:r>
      <w:r>
        <w:rPr>
          <w:rFonts w:hint="eastAsia"/>
          <w:lang w:val="en-US" w:eastAsia="zh-CN"/>
        </w:rPr>
        <w:t>－85</w:t>
      </w:r>
      <w:r>
        <w:rPr>
          <w:rFonts w:hint="default"/>
          <w:lang w:val="en-US" w:eastAsia="zh-CN"/>
        </w:rPr>
        <w:t>cm</w:t>
      </w:r>
      <w:r>
        <w:rPr>
          <w:rFonts w:hint="eastAsia"/>
          <w:lang w:val="en-US" w:eastAsia="zh-CN"/>
        </w:rPr>
        <w:t>，窄行35</w:t>
      </w:r>
      <w:r>
        <w:rPr>
          <w:rFonts w:hint="default"/>
          <w:lang w:val="en-US" w:eastAsia="zh-CN"/>
        </w:rPr>
        <w:t>cm</w:t>
      </w:r>
      <w:r>
        <w:rPr>
          <w:rFonts w:hint="eastAsia"/>
          <w:lang w:val="en-US" w:eastAsia="zh-CN"/>
        </w:rPr>
        <w:t>－45</w:t>
      </w:r>
      <w:r>
        <w:rPr>
          <w:rFonts w:hint="default"/>
          <w:lang w:val="en-US" w:eastAsia="zh-CN"/>
        </w:rPr>
        <w:t>cm</w:t>
      </w:r>
      <w:r>
        <w:rPr>
          <w:rFonts w:hint="eastAsia"/>
          <w:lang w:val="en-US" w:eastAsia="zh-CN"/>
        </w:rPr>
        <w:t>的宽窄行种植；或宽行距90-93cm，窄行距40-43cm，株距28-33cm。播种深度掌握在5-6cm，墒足应浅，墒差宜深，播种深浅要一致，每穴播2--3粒。 丘陵山地春玉米可与大豆、马铃薯、花生等低矮作物实行套种，根据套种作物类型选用1.8</w:t>
      </w:r>
      <w:r>
        <w:rPr>
          <w:rFonts w:hint="default"/>
          <w:lang w:val="en-US" w:eastAsia="zh-CN"/>
        </w:rPr>
        <w:t>m</w:t>
      </w:r>
      <w:r>
        <w:rPr>
          <w:rFonts w:hint="eastAsia"/>
          <w:lang w:val="en-US" w:eastAsia="zh-CN"/>
        </w:rPr>
        <w:t>－2.6</w:t>
      </w:r>
      <w:r>
        <w:rPr>
          <w:rFonts w:hint="default"/>
          <w:lang w:val="en-US" w:eastAsia="zh-CN"/>
        </w:rPr>
        <w:t>m</w:t>
      </w:r>
      <w:r>
        <w:rPr>
          <w:rFonts w:hint="eastAsia"/>
          <w:lang w:val="en-US" w:eastAsia="zh-CN"/>
        </w:rPr>
        <w:t>带型，一般玉米行距40</w:t>
      </w:r>
      <w:r>
        <w:rPr>
          <w:rFonts w:hint="default"/>
          <w:lang w:val="en-US" w:eastAsia="zh-CN"/>
        </w:rPr>
        <w:t>cm</w:t>
      </w:r>
      <w:r>
        <w:rPr>
          <w:rFonts w:hint="eastAsia"/>
          <w:lang w:val="en-US" w:eastAsia="zh-CN"/>
        </w:rPr>
        <w:t>，种</w:t>
      </w:r>
      <w:r>
        <w:rPr>
          <w:rFonts w:hint="default"/>
          <w:lang w:val="en-US" w:eastAsia="zh-CN"/>
        </w:rPr>
        <w:t>2</w:t>
      </w:r>
      <w:r>
        <w:rPr>
          <w:rFonts w:hint="eastAsia"/>
          <w:lang w:val="en-US" w:eastAsia="zh-CN"/>
        </w:rPr>
        <w:t>行，每公顷留苗45000株－60000株（每亩3000株－4000株），两种作物间距60</w:t>
      </w:r>
      <w:r>
        <w:rPr>
          <w:rFonts w:hint="default"/>
          <w:lang w:val="en-US" w:eastAsia="zh-CN"/>
        </w:rPr>
        <w:t>cm</w:t>
      </w:r>
      <w:r>
        <w:rPr>
          <w:rFonts w:hint="eastAsia"/>
          <w:lang w:val="en-US" w:eastAsia="zh-CN"/>
        </w:rPr>
        <w:t>－70</w:t>
      </w:r>
      <w:r>
        <w:rPr>
          <w:rFonts w:hint="default"/>
          <w:lang w:val="en-US" w:eastAsia="zh-CN"/>
        </w:rPr>
        <w:t>cm</w:t>
      </w:r>
      <w:r>
        <w:rPr>
          <w:rFonts w:hint="eastAsia"/>
          <w:lang w:val="en-US" w:eastAsia="zh-CN"/>
        </w:rPr>
        <w:t>，其它空间种套种作物。</w:t>
      </w:r>
    </w:p>
    <w:p w14:paraId="11DC273C">
      <w:pPr>
        <w:pStyle w:val="105"/>
        <w:bidi w:val="0"/>
        <w:rPr>
          <w:rFonts w:hint="eastAsia"/>
        </w:rPr>
      </w:pPr>
      <w:bookmarkStart w:id="77" w:name="_Toc12445"/>
      <w:r>
        <w:rPr>
          <w:rFonts w:hint="eastAsia"/>
        </w:rPr>
        <w:t>播种</w:t>
      </w:r>
      <w:r>
        <w:rPr>
          <w:rFonts w:hint="eastAsia"/>
          <w:lang w:eastAsia="zh-CN"/>
        </w:rPr>
        <w:t>方式</w:t>
      </w:r>
      <w:bookmarkEnd w:id="77"/>
      <w:r>
        <w:rPr>
          <w:rFonts w:hint="eastAsia"/>
        </w:rPr>
        <w:t xml:space="preserve"> </w:t>
      </w:r>
    </w:p>
    <w:p w14:paraId="35667A71">
      <w:pPr>
        <w:pStyle w:val="56"/>
        <w:bidi w:val="0"/>
        <w:rPr>
          <w:rFonts w:hint="eastAsia"/>
          <w:lang w:val="en-US" w:eastAsia="zh-CN"/>
        </w:rPr>
      </w:pPr>
      <w:r>
        <w:rPr>
          <w:rFonts w:hint="eastAsia"/>
          <w:lang w:val="en-US" w:eastAsia="zh-CN"/>
        </w:rPr>
        <w:t xml:space="preserve">用玉米点播机或普通谷物播种机精量播种，播深5cm－6cm，播后镇压保墒。 </w:t>
      </w:r>
      <w:r>
        <w:rPr>
          <w:rFonts w:hint="eastAsia"/>
        </w:rPr>
        <w:t xml:space="preserve"> </w:t>
      </w:r>
      <w:bookmarkStart w:id="78" w:name="_Toc19946"/>
      <w:bookmarkStart w:id="79" w:name="_Toc4060"/>
    </w:p>
    <w:p w14:paraId="10F6A163">
      <w:pPr>
        <w:pStyle w:val="104"/>
        <w:bidi w:val="0"/>
        <w:rPr>
          <w:rFonts w:hint="eastAsia"/>
        </w:rPr>
      </w:pPr>
      <w:bookmarkStart w:id="80" w:name="_Toc5590"/>
      <w:r>
        <w:rPr>
          <w:rFonts w:hint="eastAsia"/>
        </w:rPr>
        <w:t>田间管理</w:t>
      </w:r>
      <w:bookmarkEnd w:id="78"/>
      <w:bookmarkEnd w:id="79"/>
      <w:bookmarkEnd w:id="80"/>
      <w:r>
        <w:rPr>
          <w:rFonts w:hint="eastAsia"/>
        </w:rPr>
        <w:t xml:space="preserve"> </w:t>
      </w:r>
    </w:p>
    <w:p w14:paraId="7F8557D8">
      <w:pPr>
        <w:pStyle w:val="105"/>
        <w:bidi w:val="0"/>
        <w:rPr>
          <w:rFonts w:hint="eastAsia"/>
        </w:rPr>
      </w:pPr>
      <w:bookmarkStart w:id="81" w:name="_Toc19740"/>
      <w:r>
        <w:rPr>
          <w:rFonts w:hint="eastAsia"/>
        </w:rPr>
        <w:t>播后化学封闭除草</w:t>
      </w:r>
      <w:bookmarkEnd w:id="81"/>
    </w:p>
    <w:p w14:paraId="73C4B49B">
      <w:pPr>
        <w:pStyle w:val="56"/>
        <w:bidi w:val="0"/>
        <w:rPr>
          <w:rFonts w:hint="eastAsia"/>
        </w:rPr>
      </w:pPr>
      <w:r>
        <w:rPr>
          <w:rFonts w:hint="eastAsia"/>
          <w:lang w:val="en-US" w:eastAsia="zh-CN"/>
        </w:rPr>
        <w:t>播种后出苗前，选择晴朗无风天气的早晨或傍晚，及时喷施封闭除草剂。可选用50%乙草胺乳油，每公顷1800</w:t>
      </w:r>
      <w:r>
        <w:rPr>
          <w:rFonts w:hint="default"/>
          <w:lang w:val="en-US" w:eastAsia="zh-CN"/>
        </w:rPr>
        <w:t>ml</w:t>
      </w:r>
      <w:r>
        <w:rPr>
          <w:rFonts w:hint="eastAsia"/>
          <w:lang w:val="en-US" w:eastAsia="zh-CN"/>
        </w:rPr>
        <w:t>－3600</w:t>
      </w:r>
      <w:r>
        <w:rPr>
          <w:rFonts w:hint="default"/>
          <w:lang w:val="en-US" w:eastAsia="zh-CN"/>
        </w:rPr>
        <w:t>ml</w:t>
      </w:r>
      <w:r>
        <w:rPr>
          <w:rFonts w:hint="eastAsia"/>
          <w:lang w:val="en-US" w:eastAsia="zh-CN"/>
        </w:rPr>
        <w:t>，兑水600</w:t>
      </w:r>
      <w:r>
        <w:rPr>
          <w:rFonts w:hint="default"/>
          <w:lang w:val="en-US" w:eastAsia="zh-CN"/>
        </w:rPr>
        <w:t>kg</w:t>
      </w:r>
      <w:r>
        <w:rPr>
          <w:rFonts w:hint="eastAsia"/>
          <w:lang w:val="en-US" w:eastAsia="zh-CN"/>
        </w:rPr>
        <w:t>－900</w:t>
      </w:r>
      <w:r>
        <w:rPr>
          <w:rFonts w:hint="default"/>
          <w:lang w:val="en-US" w:eastAsia="zh-CN"/>
        </w:rPr>
        <w:t>kg</w:t>
      </w:r>
      <w:r>
        <w:rPr>
          <w:rFonts w:hint="eastAsia"/>
          <w:lang w:val="en-US" w:eastAsia="zh-CN"/>
        </w:rPr>
        <w:t>（每亩180</w:t>
      </w:r>
      <w:r>
        <w:rPr>
          <w:rFonts w:hint="default"/>
          <w:lang w:val="en-US" w:eastAsia="zh-CN"/>
        </w:rPr>
        <w:t>ml</w:t>
      </w:r>
      <w:r>
        <w:rPr>
          <w:rFonts w:hint="eastAsia"/>
          <w:lang w:val="en-US" w:eastAsia="zh-CN"/>
        </w:rPr>
        <w:t>－240</w:t>
      </w:r>
      <w:r>
        <w:rPr>
          <w:rFonts w:hint="default"/>
          <w:lang w:val="en-US" w:eastAsia="zh-CN"/>
        </w:rPr>
        <w:t>ml</w:t>
      </w:r>
      <w:r>
        <w:rPr>
          <w:rFonts w:hint="eastAsia"/>
          <w:lang w:val="en-US" w:eastAsia="zh-CN"/>
        </w:rPr>
        <w:t>，兑水40</w:t>
      </w:r>
      <w:r>
        <w:rPr>
          <w:rFonts w:hint="default"/>
          <w:lang w:val="en-US" w:eastAsia="zh-CN"/>
        </w:rPr>
        <w:t>kg</w:t>
      </w:r>
      <w:r>
        <w:rPr>
          <w:rFonts w:hint="eastAsia"/>
          <w:lang w:val="en-US" w:eastAsia="zh-CN"/>
        </w:rPr>
        <w:t>－60</w:t>
      </w:r>
      <w:r>
        <w:rPr>
          <w:rFonts w:hint="default"/>
          <w:lang w:val="en-US" w:eastAsia="zh-CN"/>
        </w:rPr>
        <w:t>kg</w:t>
      </w:r>
      <w:r>
        <w:rPr>
          <w:rFonts w:hint="eastAsia"/>
          <w:lang w:val="en-US" w:eastAsia="zh-CN"/>
        </w:rPr>
        <w:t>），均匀喷施于湿润的土壤表面。喷施后的土壤表面不宜被踩踏破坏。</w:t>
      </w:r>
    </w:p>
    <w:p w14:paraId="22E45418">
      <w:pPr>
        <w:pStyle w:val="105"/>
        <w:bidi w:val="0"/>
        <w:rPr>
          <w:rFonts w:hint="eastAsia"/>
        </w:rPr>
      </w:pPr>
      <w:bookmarkStart w:id="82" w:name="_Toc16938"/>
      <w:r>
        <w:rPr>
          <w:rFonts w:hint="eastAsia"/>
        </w:rPr>
        <w:t>苗期防治虫害</w:t>
      </w:r>
      <w:bookmarkEnd w:id="82"/>
    </w:p>
    <w:p w14:paraId="3555402F">
      <w:pPr>
        <w:pStyle w:val="56"/>
        <w:bidi w:val="0"/>
      </w:pPr>
      <w:r>
        <w:rPr>
          <w:rFonts w:hint="eastAsia"/>
          <w:lang w:val="en-US" w:eastAsia="zh-CN"/>
        </w:rPr>
        <w:t>出苗后，3叶前，及时查看地下害虫危害情况，喷施菊酯类广谱杀虫剂进行防治。可选用4.5</w:t>
      </w:r>
      <w:r>
        <w:rPr>
          <w:rFonts w:hint="default"/>
          <w:lang w:val="en-US" w:eastAsia="zh-CN"/>
        </w:rPr>
        <w:t>%</w:t>
      </w:r>
      <w:r>
        <w:rPr>
          <w:rFonts w:hint="eastAsia"/>
          <w:lang w:val="en-US" w:eastAsia="zh-CN"/>
        </w:rPr>
        <w:t>高效氯氰菊酯乳油，每公顷450</w:t>
      </w:r>
      <w:r>
        <w:rPr>
          <w:rFonts w:hint="default"/>
          <w:lang w:val="en-US" w:eastAsia="zh-CN"/>
        </w:rPr>
        <w:t>ml</w:t>
      </w:r>
      <w:r>
        <w:rPr>
          <w:rFonts w:hint="eastAsia"/>
          <w:lang w:val="en-US" w:eastAsia="zh-CN"/>
        </w:rPr>
        <w:t>－750</w:t>
      </w:r>
      <w:r>
        <w:rPr>
          <w:rFonts w:hint="default"/>
          <w:lang w:val="en-US" w:eastAsia="zh-CN"/>
        </w:rPr>
        <w:t>ml</w:t>
      </w:r>
      <w:r>
        <w:rPr>
          <w:rFonts w:hint="eastAsia"/>
          <w:lang w:val="en-US" w:eastAsia="zh-CN"/>
        </w:rPr>
        <w:t>，兑水450</w:t>
      </w:r>
      <w:r>
        <w:rPr>
          <w:rFonts w:hint="default"/>
          <w:lang w:val="en-US" w:eastAsia="zh-CN"/>
        </w:rPr>
        <w:t>kg</w:t>
      </w:r>
      <w:r>
        <w:rPr>
          <w:rFonts w:hint="eastAsia"/>
          <w:lang w:val="en-US" w:eastAsia="zh-CN"/>
        </w:rPr>
        <w:t>－675</w:t>
      </w:r>
      <w:r>
        <w:rPr>
          <w:rFonts w:hint="default"/>
          <w:lang w:val="en-US" w:eastAsia="zh-CN"/>
        </w:rPr>
        <w:t>kg</w:t>
      </w:r>
      <w:r>
        <w:rPr>
          <w:rFonts w:hint="eastAsia"/>
          <w:lang w:val="en-US" w:eastAsia="zh-CN"/>
        </w:rPr>
        <w:t>（每亩30</w:t>
      </w:r>
      <w:r>
        <w:rPr>
          <w:rFonts w:hint="default"/>
          <w:lang w:val="en-US" w:eastAsia="zh-CN"/>
        </w:rPr>
        <w:t>ml</w:t>
      </w:r>
      <w:r>
        <w:rPr>
          <w:rFonts w:hint="eastAsia"/>
          <w:lang w:val="en-US" w:eastAsia="zh-CN"/>
        </w:rPr>
        <w:t>－50</w:t>
      </w:r>
      <w:r>
        <w:rPr>
          <w:rFonts w:hint="default"/>
          <w:lang w:val="en-US" w:eastAsia="zh-CN"/>
        </w:rPr>
        <w:t>ml</w:t>
      </w:r>
      <w:r>
        <w:rPr>
          <w:rFonts w:hint="eastAsia"/>
          <w:lang w:val="en-US" w:eastAsia="zh-CN"/>
        </w:rPr>
        <w:t>，兑水30</w:t>
      </w:r>
      <w:r>
        <w:rPr>
          <w:rFonts w:hint="default"/>
          <w:lang w:val="en-US" w:eastAsia="zh-CN"/>
        </w:rPr>
        <w:t>kg</w:t>
      </w:r>
      <w:r>
        <w:rPr>
          <w:rFonts w:hint="eastAsia"/>
          <w:lang w:val="en-US" w:eastAsia="zh-CN"/>
        </w:rPr>
        <w:t>－45</w:t>
      </w:r>
      <w:r>
        <w:rPr>
          <w:rFonts w:hint="default"/>
          <w:lang w:val="en-US" w:eastAsia="zh-CN"/>
        </w:rPr>
        <w:t>kg</w:t>
      </w:r>
      <w:r>
        <w:rPr>
          <w:rFonts w:hint="eastAsia"/>
          <w:lang w:val="en-US" w:eastAsia="zh-CN"/>
        </w:rPr>
        <w:t>）喷施于茎基部。在早晨或傍晚喷药效果较好。</w:t>
      </w:r>
    </w:p>
    <w:p w14:paraId="0233B93A">
      <w:pPr>
        <w:pStyle w:val="105"/>
        <w:bidi w:val="0"/>
        <w:rPr>
          <w:rFonts w:hint="eastAsia"/>
        </w:rPr>
      </w:pPr>
      <w:bookmarkStart w:id="83" w:name="_Toc25426"/>
      <w:r>
        <w:rPr>
          <w:rFonts w:hint="eastAsia"/>
        </w:rPr>
        <w:t>苗期防治草害</w:t>
      </w:r>
      <w:bookmarkEnd w:id="83"/>
    </w:p>
    <w:p w14:paraId="01CBF342">
      <w:pPr>
        <w:pStyle w:val="56"/>
        <w:bidi w:val="0"/>
        <w:rPr>
          <w:rFonts w:hint="eastAsia"/>
          <w:lang w:val="en-US" w:eastAsia="zh-CN"/>
        </w:rPr>
      </w:pPr>
      <w:r>
        <w:rPr>
          <w:rFonts w:hint="eastAsia"/>
          <w:lang w:val="en-US" w:eastAsia="zh-CN"/>
        </w:rPr>
        <w:t>玉米3叶－5叶期，根据田间草害情况，及时喷施玉米田专用除草剂。可选用8</w:t>
      </w:r>
      <w:r>
        <w:rPr>
          <w:rFonts w:hint="default"/>
          <w:lang w:val="en-US" w:eastAsia="zh-CN"/>
        </w:rPr>
        <w:t>%</w:t>
      </w:r>
      <w:r>
        <w:rPr>
          <w:rFonts w:hint="eastAsia"/>
          <w:lang w:val="en-US" w:eastAsia="zh-CN"/>
        </w:rPr>
        <w:t>烟嘧磺隆，每公顷600</w:t>
      </w:r>
      <w:r>
        <w:rPr>
          <w:rFonts w:hint="default"/>
          <w:lang w:val="en-US" w:eastAsia="zh-CN"/>
        </w:rPr>
        <w:t>ml</w:t>
      </w:r>
      <w:r>
        <w:rPr>
          <w:rFonts w:hint="eastAsia"/>
          <w:lang w:val="en-US" w:eastAsia="zh-CN"/>
        </w:rPr>
        <w:t>－750</w:t>
      </w:r>
      <w:r>
        <w:rPr>
          <w:rFonts w:hint="default"/>
          <w:lang w:val="en-US" w:eastAsia="zh-CN"/>
        </w:rPr>
        <w:t>ml</w:t>
      </w:r>
      <w:r>
        <w:rPr>
          <w:rFonts w:hint="eastAsia"/>
          <w:lang w:val="en-US" w:eastAsia="zh-CN"/>
        </w:rPr>
        <w:t>（每亩40</w:t>
      </w:r>
      <w:r>
        <w:rPr>
          <w:rFonts w:hint="default"/>
          <w:lang w:val="en-US" w:eastAsia="zh-CN"/>
        </w:rPr>
        <w:t>ml</w:t>
      </w:r>
      <w:r>
        <w:rPr>
          <w:rFonts w:hint="eastAsia"/>
          <w:lang w:val="en-US" w:eastAsia="zh-CN"/>
        </w:rPr>
        <w:t>－50</w:t>
      </w:r>
      <w:r>
        <w:rPr>
          <w:rFonts w:hint="default"/>
          <w:lang w:val="en-US" w:eastAsia="zh-CN"/>
        </w:rPr>
        <w:t>ml</w:t>
      </w:r>
      <w:r>
        <w:rPr>
          <w:rFonts w:hint="eastAsia"/>
          <w:lang w:val="en-US" w:eastAsia="zh-CN"/>
        </w:rPr>
        <w:t>）+40</w:t>
      </w:r>
      <w:r>
        <w:rPr>
          <w:rFonts w:hint="default"/>
          <w:lang w:val="en-US" w:eastAsia="zh-CN"/>
        </w:rPr>
        <w:t>%</w:t>
      </w:r>
      <w:r>
        <w:rPr>
          <w:rFonts w:hint="eastAsia"/>
          <w:lang w:val="en-US" w:eastAsia="zh-CN"/>
        </w:rPr>
        <w:t>烟嘧·滴辛酯1200</w:t>
      </w:r>
      <w:r>
        <w:rPr>
          <w:rFonts w:hint="default"/>
          <w:lang w:val="en-US" w:eastAsia="zh-CN"/>
        </w:rPr>
        <w:t>ml</w:t>
      </w:r>
      <w:r>
        <w:rPr>
          <w:rFonts w:hint="eastAsia"/>
          <w:lang w:val="en-US" w:eastAsia="zh-CN"/>
        </w:rPr>
        <w:t>－1500</w:t>
      </w:r>
      <w:r>
        <w:rPr>
          <w:rFonts w:hint="default"/>
          <w:lang w:val="en-US" w:eastAsia="zh-CN"/>
        </w:rPr>
        <w:t>ml</w:t>
      </w:r>
      <w:r>
        <w:rPr>
          <w:rFonts w:hint="eastAsia"/>
          <w:lang w:val="en-US" w:eastAsia="zh-CN"/>
        </w:rPr>
        <w:t>（每亩80ml－100ml），兑水450－675kg（每亩兑水30kg－45kg）；或选用烟嘧·莠去净，每公顷1500ml－2250ml，兑水600kg－900kg（每亩100ml－150ml，兑水40kg－60kg）；或38%莠去津</w:t>
      </w:r>
      <w:r>
        <w:rPr>
          <w:rFonts w:hint="eastAsia"/>
          <w:lang w:val="en-US" w:eastAsia="zh-CN"/>
        </w:rPr>
        <w:fldChar w:fldCharType="begin"/>
      </w:r>
      <w:r>
        <w:rPr>
          <w:rFonts w:hint="eastAsia"/>
          <w:lang w:val="en-US" w:eastAsia="zh-CN"/>
        </w:rPr>
        <w:instrText xml:space="preserve"> HYPERLINK "https://baike.so.com/doc/6227178-6440501.html" \t "https://baike.so.com/doc/_blank" </w:instrText>
      </w:r>
      <w:r>
        <w:rPr>
          <w:rFonts w:hint="eastAsia"/>
          <w:lang w:val="en-US" w:eastAsia="zh-CN"/>
        </w:rPr>
        <w:fldChar w:fldCharType="separate"/>
      </w:r>
      <w:r>
        <w:rPr>
          <w:rFonts w:hint="eastAsia"/>
          <w:lang w:val="en-US" w:eastAsia="zh-CN"/>
        </w:rPr>
        <w:t>悬浮剂</w:t>
      </w:r>
      <w:r>
        <w:rPr>
          <w:rFonts w:hint="eastAsia"/>
          <w:lang w:val="en-US" w:eastAsia="zh-CN"/>
        </w:rPr>
        <w:fldChar w:fldCharType="end"/>
      </w:r>
      <w:r>
        <w:rPr>
          <w:rFonts w:hint="eastAsia"/>
          <w:lang w:val="en-US" w:eastAsia="zh-CN"/>
        </w:rPr>
        <w:t>，每公顷1500ml（每亩100ml）+4%</w:t>
      </w:r>
      <w:r>
        <w:rPr>
          <w:rFonts w:hint="eastAsia"/>
          <w:lang w:val="en-US" w:eastAsia="zh-CN"/>
        </w:rPr>
        <w:fldChar w:fldCharType="begin"/>
      </w:r>
      <w:r>
        <w:rPr>
          <w:rFonts w:hint="eastAsia"/>
          <w:lang w:val="en-US" w:eastAsia="zh-CN"/>
        </w:rPr>
        <w:instrText xml:space="preserve"> HYPERLINK "https://baike.so.com/doc/5791522-7116666.html" \t "https://baike.so.com/doc/_blank" </w:instrText>
      </w:r>
      <w:r>
        <w:rPr>
          <w:rFonts w:hint="eastAsia"/>
          <w:lang w:val="en-US" w:eastAsia="zh-CN"/>
        </w:rPr>
        <w:fldChar w:fldCharType="separate"/>
      </w:r>
      <w:r>
        <w:rPr>
          <w:rFonts w:hint="eastAsia"/>
          <w:lang w:val="en-US" w:eastAsia="zh-CN"/>
        </w:rPr>
        <w:t>烟嘧磺隆</w:t>
      </w:r>
      <w:r>
        <w:rPr>
          <w:rFonts w:hint="eastAsia"/>
          <w:lang w:val="en-US" w:eastAsia="zh-CN"/>
        </w:rPr>
        <w:fldChar w:fldCharType="end"/>
      </w:r>
      <w:r>
        <w:rPr>
          <w:rFonts w:hint="eastAsia"/>
          <w:lang w:val="en-US" w:eastAsia="zh-CN"/>
        </w:rPr>
        <w:t>悬浮剂，每公顷1500ml（每亩100ml），兑水450kg－675kg（每亩兑水30kg－45kg），均匀喷施于行间。需注意玉米5叶期以后施药易发生药害，施药时如遇高温也易发生药害，6叶期以后不宜施药。</w:t>
      </w:r>
    </w:p>
    <w:p w14:paraId="10A48256">
      <w:pPr>
        <w:pStyle w:val="105"/>
        <w:bidi w:val="0"/>
        <w:rPr>
          <w:rFonts w:hint="eastAsia"/>
        </w:rPr>
      </w:pPr>
      <w:bookmarkStart w:id="84" w:name="_Toc19478"/>
      <w:r>
        <w:rPr>
          <w:rFonts w:hint="eastAsia"/>
        </w:rPr>
        <w:t>查苗与定苗</w:t>
      </w:r>
      <w:bookmarkEnd w:id="84"/>
    </w:p>
    <w:p w14:paraId="45C2D490">
      <w:pPr>
        <w:pStyle w:val="56"/>
        <w:bidi w:val="0"/>
        <w:rPr>
          <w:rFonts w:hint="eastAsia"/>
        </w:rPr>
      </w:pPr>
      <w:r>
        <w:rPr>
          <w:rFonts w:hint="eastAsia"/>
          <w:lang w:val="en-US" w:eastAsia="zh-CN"/>
        </w:rPr>
        <w:t>出苗后，田间逐行检查，发现缺苗，及时补种或结合间苗在苗稠处带土移栽。 3叶期间苗，5叶－6叶期定苗，留单苗。</w:t>
      </w:r>
      <w:r>
        <w:rPr>
          <w:rFonts w:hint="eastAsia"/>
        </w:rPr>
        <w:t xml:space="preserve"> </w:t>
      </w:r>
    </w:p>
    <w:p w14:paraId="08A3A12B">
      <w:pPr>
        <w:pStyle w:val="105"/>
        <w:bidi w:val="0"/>
        <w:rPr>
          <w:rFonts w:hint="eastAsia"/>
        </w:rPr>
      </w:pPr>
      <w:bookmarkStart w:id="85" w:name="_Toc1415"/>
      <w:r>
        <w:rPr>
          <w:rFonts w:hint="eastAsia"/>
        </w:rPr>
        <w:t>苗肥</w:t>
      </w:r>
      <w:bookmarkEnd w:id="85"/>
    </w:p>
    <w:p w14:paraId="4AE69736">
      <w:pPr>
        <w:pStyle w:val="56"/>
        <w:bidi w:val="0"/>
        <w:rPr>
          <w:rFonts w:hint="eastAsia"/>
          <w:lang w:val="en-US" w:eastAsia="zh-CN"/>
        </w:rPr>
      </w:pPr>
      <w:r>
        <w:rPr>
          <w:rFonts w:hint="eastAsia"/>
          <w:lang w:val="en-US" w:eastAsia="zh-CN"/>
        </w:rPr>
        <w:t>5叶－6叶期，定苗结束后，及时追施断乳肥，全生育期施氮量的20%作断乳肥，每公顷施纯氮45kg－48kg（每亩3kg－3.2kg）。</w:t>
      </w:r>
    </w:p>
    <w:p w14:paraId="02D7343B">
      <w:pPr>
        <w:pStyle w:val="105"/>
        <w:bidi w:val="0"/>
        <w:rPr>
          <w:rFonts w:hint="eastAsia"/>
        </w:rPr>
      </w:pPr>
      <w:bookmarkStart w:id="86" w:name="_Toc13481"/>
      <w:r>
        <w:rPr>
          <w:rFonts w:hint="eastAsia"/>
        </w:rPr>
        <w:t>中耕松土</w:t>
      </w:r>
      <w:bookmarkEnd w:id="86"/>
      <w:r>
        <w:rPr>
          <w:rFonts w:hint="eastAsia"/>
        </w:rPr>
        <w:t xml:space="preserve"> </w:t>
      </w:r>
    </w:p>
    <w:p w14:paraId="0E6BCF62">
      <w:pPr>
        <w:pStyle w:val="56"/>
        <w:bidi w:val="0"/>
        <w:rPr>
          <w:rFonts w:hint="eastAsia"/>
        </w:rPr>
      </w:pPr>
      <w:r>
        <w:rPr>
          <w:rFonts w:hint="eastAsia"/>
          <w:lang w:val="en-US" w:eastAsia="zh-CN"/>
        </w:rPr>
        <w:t>显行后视地表情况，浅耕松土破板结，促肥水吸收；培土，促气生根形成。苗期进行1次－2次。</w:t>
      </w:r>
      <w:r>
        <w:rPr>
          <w:rFonts w:hint="eastAsia"/>
        </w:rPr>
        <w:t xml:space="preserve"> </w:t>
      </w:r>
    </w:p>
    <w:p w14:paraId="2F1EB486">
      <w:pPr>
        <w:pStyle w:val="105"/>
        <w:bidi w:val="0"/>
        <w:rPr>
          <w:rFonts w:hint="eastAsia"/>
        </w:rPr>
      </w:pPr>
      <w:bookmarkStart w:id="87" w:name="_Toc12497"/>
      <w:r>
        <w:rPr>
          <w:rFonts w:hint="eastAsia"/>
        </w:rPr>
        <w:t>拔节肥</w:t>
      </w:r>
      <w:bookmarkEnd w:id="87"/>
      <w:r>
        <w:rPr>
          <w:rFonts w:hint="eastAsia"/>
        </w:rPr>
        <w:t xml:space="preserve"> </w:t>
      </w:r>
    </w:p>
    <w:p w14:paraId="691E1F2A">
      <w:pPr>
        <w:pStyle w:val="56"/>
        <w:bidi w:val="0"/>
        <w:rPr>
          <w:rFonts w:hint="eastAsia" w:ascii="宋体" w:hAnsi="Times New Roman" w:eastAsia="宋体" w:cs="Times New Roman"/>
          <w:kern w:val="0"/>
          <w:szCs w:val="20"/>
          <w:lang w:val="en" w:eastAsia="zh-CN" w:bidi="ar-SA"/>
        </w:rPr>
      </w:pPr>
      <w:r>
        <w:rPr>
          <w:rFonts w:hint="eastAsia"/>
          <w:lang w:val="en-US" w:eastAsia="zh-CN"/>
        </w:rPr>
        <w:t xml:space="preserve">在拔节前，结合中耕除草施拔节肥，全生育期施氮量的40%作拔节肥，每公顷施纯氮90kg－96kg（每亩6kg－6.4kg）。 </w:t>
      </w:r>
    </w:p>
    <w:p w14:paraId="66944619">
      <w:pPr>
        <w:pStyle w:val="105"/>
        <w:bidi w:val="0"/>
        <w:rPr>
          <w:rFonts w:hint="eastAsia"/>
        </w:rPr>
      </w:pPr>
      <w:bookmarkStart w:id="88" w:name="_Toc3040"/>
      <w:r>
        <w:rPr>
          <w:rFonts w:hint="eastAsia"/>
          <w:lang w:val="en-US" w:eastAsia="zh-CN"/>
        </w:rPr>
        <w:t>大喇叭口期</w:t>
      </w:r>
      <w:r>
        <w:rPr>
          <w:rFonts w:hint="eastAsia"/>
        </w:rPr>
        <w:t>防治病虫害</w:t>
      </w:r>
      <w:bookmarkEnd w:id="88"/>
      <w:r>
        <w:rPr>
          <w:rFonts w:hint="eastAsia"/>
        </w:rPr>
        <w:t xml:space="preserve">   </w:t>
      </w:r>
    </w:p>
    <w:p w14:paraId="63F78F04">
      <w:pPr>
        <w:pStyle w:val="56"/>
        <w:bidi w:val="0"/>
        <w:rPr>
          <w:rFonts w:hint="eastAsia"/>
        </w:rPr>
      </w:pPr>
      <w:r>
        <w:rPr>
          <w:rFonts w:hint="eastAsia"/>
          <w:lang w:val="en-US" w:eastAsia="zh-CN"/>
        </w:rPr>
        <w:t>在大喇叭口期防治虫害的同时预防花粒期病害。可选用100亿孢子/ml苏云金杆菌（BT）悬浮剂，每公顷1500ml－1800ml，兑水150kg－600kg,（每亩100－120毫升，兑水30－40公斤）；或用100亿孢子/g白僵菌粉剂，将其稀释成含孢量为1－2亿孢子/ml的菌液，每公顷用450kg－600kg菌液（每亩用30kg－40kg菌液）；或选用1.8%阿维菌素乳油每公顷用150ml－225ml，兑水450－600kg，（每亩10ml－15ml，兑水30－40kg）。以上生物制剂用喷雾器均匀喷洒在玉米植株上，重点喷玉米心叶、叶背及茎秆等害虫易栖息部位。可选用0.2% 苏云金杆菌（BT）颗粒剂丢心，将BT颗粒剂直接撒入喇叭口内，每株1－2克。或选用100亿孢子/g白僵菌粉剂与细土或细沙按1:10－1:20的比例混合制成颗粒剂，撒入玉米大喇叭口内，每株1-2克。或杀虫剂和杀菌剂混喷，可选用32.5%苯甲·嘧菌酯悬浮剂+30%氯虫苯甲酰胺悬浮剂，用量每公顷32.5%苯甲·嘧菌酯悬浮剂300ml－450ml+30%氯虫苯甲酰胺悬浮剂105ml－120ml，兑水450kg－675kg（每亩32.5%苯甲·嘧菌酯悬浮剂20ml－30ml+30%氯虫苯甲酰胺悬浮剂每亩7ml－8ml，兑水30kg－45kg）；或16%甲维茚·虫威悬浮剂，每公顷150ml－225ml，兑水450kg－675kg（每亩10ml－15ml，兑水30kg－45kg），用喷雾器将药液均匀喷洒在玉米植株上，重点喷施玉米心叶、叶背及茎秆等害虫容易聚集和易感染病害的部位部位，可兼治玉米螟、黏虫和草地贪夜蛾。</w:t>
      </w:r>
    </w:p>
    <w:p w14:paraId="1E9925F4">
      <w:pPr>
        <w:pStyle w:val="105"/>
        <w:bidi w:val="0"/>
        <w:rPr>
          <w:rFonts w:hint="eastAsia"/>
        </w:rPr>
      </w:pPr>
      <w:bookmarkStart w:id="89" w:name="_Toc1933"/>
      <w:r>
        <w:rPr>
          <w:rFonts w:hint="eastAsia"/>
        </w:rPr>
        <w:t>穗粒肥</w:t>
      </w:r>
      <w:bookmarkEnd w:id="89"/>
      <w:r>
        <w:rPr>
          <w:rFonts w:hint="eastAsia"/>
        </w:rPr>
        <w:t xml:space="preserve"> </w:t>
      </w:r>
    </w:p>
    <w:p w14:paraId="4FA98224">
      <w:pPr>
        <w:pStyle w:val="56"/>
        <w:bidi w:val="0"/>
        <w:rPr>
          <w:rFonts w:hint="eastAsia"/>
          <w:lang w:val="en-US" w:eastAsia="zh-CN"/>
        </w:rPr>
      </w:pPr>
      <w:r>
        <w:rPr>
          <w:rFonts w:hint="eastAsia"/>
          <w:lang w:val="en-US" w:eastAsia="zh-CN"/>
        </w:rPr>
        <w:t>大喇叭口期，在雨前或结合中耕除草施穗粒肥，全生育期施氮量的10%作穗粒肥，每公顷施纯氮25kg－35 kg（每亩1.7kg－2.3kg）。</w:t>
      </w:r>
    </w:p>
    <w:p w14:paraId="122CCF02">
      <w:pPr>
        <w:pStyle w:val="104"/>
        <w:bidi w:val="0"/>
        <w:rPr>
          <w:rFonts w:hint="eastAsia"/>
        </w:rPr>
      </w:pPr>
      <w:bookmarkStart w:id="90" w:name="_Toc15278"/>
      <w:r>
        <w:rPr>
          <w:rFonts w:hint="eastAsia"/>
        </w:rPr>
        <w:t>浇水</w:t>
      </w:r>
      <w:bookmarkEnd w:id="90"/>
      <w:r>
        <w:rPr>
          <w:rFonts w:hint="eastAsia"/>
        </w:rPr>
        <w:t xml:space="preserve"> </w:t>
      </w:r>
    </w:p>
    <w:p w14:paraId="26C7DE61">
      <w:pPr>
        <w:pStyle w:val="56"/>
        <w:bidi w:val="0"/>
        <w:rPr>
          <w:rFonts w:hint="eastAsia"/>
        </w:rPr>
      </w:pPr>
      <w:r>
        <w:rPr>
          <w:rFonts w:hint="eastAsia"/>
          <w:lang w:val="en-US" w:eastAsia="zh-CN"/>
        </w:rPr>
        <w:t xml:space="preserve">如遇伏旱年份，在玉米扬花散粉期，灌水1－2次。 </w:t>
      </w:r>
      <w:r>
        <w:rPr>
          <w:rFonts w:hint="eastAsia"/>
        </w:rPr>
        <w:t xml:space="preserve"> </w:t>
      </w:r>
    </w:p>
    <w:p w14:paraId="3487B923">
      <w:pPr>
        <w:pStyle w:val="104"/>
        <w:bidi w:val="0"/>
        <w:rPr>
          <w:rFonts w:hint="eastAsia"/>
        </w:rPr>
      </w:pPr>
      <w:bookmarkStart w:id="91" w:name="_Toc192"/>
      <w:bookmarkStart w:id="92" w:name="_Toc13235"/>
      <w:bookmarkStart w:id="93" w:name="_Toc32304"/>
      <w:r>
        <w:rPr>
          <w:rFonts w:hint="eastAsia"/>
        </w:rPr>
        <w:t>适时收获</w:t>
      </w:r>
      <w:bookmarkEnd w:id="91"/>
      <w:bookmarkEnd w:id="92"/>
      <w:bookmarkEnd w:id="93"/>
      <w:r>
        <w:rPr>
          <w:rFonts w:hint="eastAsia"/>
        </w:rPr>
        <w:t xml:space="preserve"> </w:t>
      </w:r>
    </w:p>
    <w:p w14:paraId="536105E5">
      <w:pPr>
        <w:pStyle w:val="56"/>
        <w:bidi w:val="0"/>
        <w:rPr>
          <w:rFonts w:hint="eastAsia" w:ascii="宋体" w:hAnsi="Times New Roman" w:eastAsia="宋体" w:cs="Times New Roman"/>
          <w:color w:val="auto"/>
          <w:kern w:val="0"/>
          <w:szCs w:val="20"/>
          <w:lang w:val="en-US" w:eastAsia="zh-CN" w:bidi="ar-SA"/>
        </w:rPr>
      </w:pPr>
      <w:r>
        <w:rPr>
          <w:rFonts w:hint="eastAsia"/>
          <w:lang w:val="en-US" w:eastAsia="zh-CN"/>
        </w:rPr>
        <w:t>当玉米苞叶变黄、松散、籽粒乳线消失，黑色层出现时即可采收。</w:t>
      </w:r>
    </w:p>
    <w:p w14:paraId="1FC17892">
      <w:pPr>
        <w:pStyle w:val="104"/>
        <w:bidi w:val="0"/>
        <w:rPr>
          <w:rFonts w:hint="eastAsia"/>
        </w:rPr>
      </w:pPr>
      <w:bookmarkStart w:id="94" w:name="_Toc18522"/>
      <w:r>
        <w:rPr>
          <w:rFonts w:hint="eastAsia"/>
          <w:lang w:val="en-US" w:eastAsia="zh-CN"/>
        </w:rPr>
        <w:t>生产档案</w:t>
      </w:r>
      <w:bookmarkEnd w:id="94"/>
      <w:r>
        <w:rPr>
          <w:rFonts w:hint="eastAsia"/>
        </w:rPr>
        <w:t xml:space="preserve"> </w:t>
      </w:r>
    </w:p>
    <w:p w14:paraId="3F1BBA41">
      <w:pPr>
        <w:pStyle w:val="56"/>
        <w:bidi w:val="0"/>
      </w:pPr>
      <w:r>
        <w:rPr>
          <w:rFonts w:hint="default"/>
        </w:rPr>
        <w:t>应详细记录播前准备、播种技术、田间管理、病虫草害防治和收获等环节采取的主要措施，并建立生产档案，保存2</w:t>
      </w:r>
      <w:r>
        <w:rPr>
          <w:rFonts w:hint="eastAsia"/>
          <w:lang w:val="en-US" w:eastAsia="zh-CN"/>
        </w:rPr>
        <w:t>－</w:t>
      </w:r>
      <w:r>
        <w:rPr>
          <w:rFonts w:hint="default"/>
        </w:rPr>
        <w:t>3年。</w:t>
      </w:r>
    </w:p>
    <w:p w14:paraId="17429BD9">
      <w:pPr>
        <w:pStyle w:val="236"/>
        <w:bidi w:val="0"/>
        <w:rPr>
          <w:rFonts w:hint="eastAsia"/>
          <w:lang w:eastAsia="zh-CN"/>
        </w:rPr>
      </w:pPr>
      <w:r>
        <w:rPr>
          <w:rFonts w:hint="eastAsia"/>
          <w:lang w:eastAsia="zh-CN"/>
        </w:rPr>
        <w:t>_________________________________</w:t>
      </w:r>
    </w:p>
    <w:p w14:paraId="6070BE41">
      <w:pPr>
        <w:pStyle w:val="56"/>
        <w:ind w:left="0" w:leftChars="0" w:firstLine="0" w:firstLineChars="0"/>
      </w:pPr>
    </w:p>
    <w:p w14:paraId="603FBD38">
      <w:pPr>
        <w:pStyle w:val="56"/>
        <w:ind w:firstLine="420"/>
      </w:pPr>
    </w:p>
    <w:p w14:paraId="084B05FB">
      <w:pPr>
        <w:pStyle w:val="56"/>
        <w:ind w:firstLine="420"/>
      </w:pPr>
    </w:p>
    <w:p w14:paraId="41313298">
      <w:pPr>
        <w:pStyle w:val="56"/>
        <w:ind w:firstLine="420"/>
      </w:pPr>
    </w:p>
    <w:p w14:paraId="176EC4D7">
      <w:pPr>
        <w:pStyle w:val="56"/>
        <w:ind w:firstLine="420"/>
      </w:pPr>
    </w:p>
    <w:p w14:paraId="0F823ADC">
      <w:pPr>
        <w:pStyle w:val="56"/>
        <w:ind w:firstLine="420"/>
      </w:pPr>
    </w:p>
    <w:p w14:paraId="1218B9BB">
      <w:pPr>
        <w:pStyle w:val="56"/>
        <w:ind w:firstLine="420"/>
      </w:pPr>
    </w:p>
    <w:p w14:paraId="5999EA10">
      <w:pPr>
        <w:pStyle w:val="56"/>
        <w:ind w:firstLine="420"/>
      </w:pPr>
    </w:p>
    <w:p w14:paraId="00B54B52">
      <w:pPr>
        <w:pStyle w:val="56"/>
        <w:ind w:firstLine="420"/>
      </w:pPr>
    </w:p>
    <w:p w14:paraId="461744A8">
      <w:pPr>
        <w:pStyle w:val="56"/>
        <w:ind w:firstLine="420"/>
      </w:pPr>
    </w:p>
    <w:p w14:paraId="05B1BFE5">
      <w:pPr>
        <w:pStyle w:val="56"/>
        <w:ind w:firstLine="420"/>
      </w:pPr>
    </w:p>
    <w:bookmarkEnd w:id="23"/>
    <w:p w14:paraId="0F1B717C">
      <w:pPr>
        <w:pStyle w:val="56"/>
        <w:bidi w:val="0"/>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C69C7">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1951B">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0B889">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7399E">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52214">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FD42E">
    <w:pPr>
      <w:pStyle w:val="61"/>
      <w:rPr>
        <w:rFonts w:hint="eastAsia"/>
      </w:rPr>
    </w:pPr>
    <w:r>
      <w:fldChar w:fldCharType="begin"/>
    </w:r>
    <w:r>
      <w:instrText xml:space="preserve"> STYLEREF  标准文件_文件编号  \* MERGEFORMAT </w:instrText>
    </w:r>
    <w:r>
      <w:fldChar w:fldCharType="separate"/>
    </w:r>
    <w:r>
      <w:t>DBXX/T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386E3">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33"/>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0" w:hash="fjMX5xVl8/Wbzl6PUUdAXWffyig=" w:salt="qCJ9Rq2lTCTDkS5SGfLnC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031EB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1161"/>
    <w:rsid w:val="0015225F"/>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03A6"/>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234"/>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7150"/>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3918"/>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973"/>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7D9F"/>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7DFC"/>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886"/>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16E"/>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4858"/>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891"/>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8031EBE"/>
    <w:rsid w:val="6F0D7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1">
    <w:name w:val="一级条标题"/>
    <w:next w:val="230"/>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2">
    <w:name w:val="章标题"/>
    <w:next w:val="230"/>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3">
    <w:name w:val="二级条标题"/>
    <w:basedOn w:val="231"/>
    <w:next w:val="230"/>
    <w:qFormat/>
    <w:uiPriority w:val="0"/>
    <w:pPr>
      <w:numPr>
        <w:ilvl w:val="2"/>
        <w:numId w:val="32"/>
      </w:numPr>
      <w:spacing w:before="50" w:after="50"/>
      <w:outlineLvl w:val="3"/>
    </w:pPr>
  </w:style>
  <w:style w:type="paragraph" w:customStyle="1" w:styleId="23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35">
    <w:name w:val="三级条标题"/>
    <w:basedOn w:val="233"/>
    <w:next w:val="230"/>
    <w:qFormat/>
    <w:uiPriority w:val="0"/>
    <w:pPr>
      <w:numPr>
        <w:ilvl w:val="0"/>
        <w:numId w:val="0"/>
      </w:numPr>
      <w:outlineLvl w:val="4"/>
    </w:pPr>
  </w:style>
  <w:style w:type="paragraph" w:customStyle="1" w:styleId="236">
    <w:name w:val="终结线"/>
    <w:basedOn w:val="1"/>
    <w:uiPriority w:val="0"/>
    <w:pPr>
      <w:framePr w:hSpace="181" w:vSpace="181" w:wrap="around" w:vAnchor="text" w:hAnchor="margin" w:xAlign="center" w:y="285"/>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4A38090058141E5BCF867FEE79180DC"/>
        <w:style w:val=""/>
        <w:category>
          <w:name w:val="常规"/>
          <w:gallery w:val="placeholder"/>
        </w:category>
        <w:types>
          <w:type w:val="bbPlcHdr"/>
        </w:types>
        <w:behaviors>
          <w:behavior w:val="content"/>
        </w:behaviors>
        <w:description w:val=""/>
        <w:guid w:val="{3E435CD4-A942-486C-B99C-687EB01641D9}"/>
      </w:docPartPr>
      <w:docPartBody>
        <w:p w14:paraId="1F4D5C86">
          <w:pPr>
            <w:pStyle w:val="5"/>
          </w:pPr>
          <w:r>
            <w:rPr>
              <w:rStyle w:val="4"/>
              <w:rFonts w:hint="eastAsia"/>
            </w:rPr>
            <w:t>单击或点击此处输入文字。</w:t>
          </w:r>
        </w:p>
      </w:docPartBody>
    </w:docPart>
    <w:docPart>
      <w:docPartPr>
        <w:name w:val="83ACEA082902419DAEC754314F0D2502"/>
        <w:style w:val=""/>
        <w:category>
          <w:name w:val="常规"/>
          <w:gallery w:val="placeholder"/>
        </w:category>
        <w:types>
          <w:type w:val="bbPlcHdr"/>
        </w:types>
        <w:behaviors>
          <w:behavior w:val="content"/>
        </w:behaviors>
        <w:description w:val=""/>
        <w:guid w:val="{EAB02F69-0057-4016-B783-9EFBE6ED4674}"/>
      </w:docPartPr>
      <w:docPartBody>
        <w:p w14:paraId="484C3CD0">
          <w:pPr>
            <w:pStyle w:val="6"/>
          </w:pPr>
          <w:r>
            <w:rPr>
              <w:rStyle w:val="4"/>
              <w:rFonts w:hint="eastAsia"/>
            </w:rPr>
            <w:t>选择一项。</w:t>
          </w:r>
        </w:p>
      </w:docPartBody>
    </w:docPart>
    <w:docPart>
      <w:docPartPr>
        <w:name w:val="1300A4C75D794D6291D16A5282D6F457"/>
        <w:style w:val=""/>
        <w:category>
          <w:name w:val="常规"/>
          <w:gallery w:val="placeholder"/>
        </w:category>
        <w:types>
          <w:type w:val="bbPlcHdr"/>
        </w:types>
        <w:behaviors>
          <w:behavior w:val="content"/>
        </w:behaviors>
        <w:description w:val=""/>
        <w:guid w:val="{57C2592D-AC40-4B99-9ED8-C705F3CB6DF5}"/>
      </w:docPartPr>
      <w:docPartBody>
        <w:p w14:paraId="7EA19B31">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3D5"/>
    <w:rsid w:val="00F203D5"/>
    <w:rsid w:val="00F71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4A38090058141E5BCF867FEE79180D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83ACEA082902419DAEC754314F0D250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1300A4C75D794D6291D16A5282D6F45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Pages>7</Pages>
  <Words>3286</Words>
  <Characters>4220</Characters>
  <Lines>4</Lines>
  <Paragraphs>1</Paragraphs>
  <TotalTime>4</TotalTime>
  <ScaleCrop>false</ScaleCrop>
  <LinksUpToDate>false</LinksUpToDate>
  <CharactersWithSpaces>4402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2025-06-04T09:01:00Z</dcterms:created>
  <dc:creator>耗子</dc:creator>
  <cp:lastModifiedBy>耗子</cp:lastModifiedBy>
  <cp:lastPrinted>2025-06-04T09:38:13Z</cp:lastPrinted>
  <dcterms:modified xsi:type="dcterms:W3CDTF">2025-06-04T09:39:14Z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ED7CE6767A944DC3A5DD9A17CF5CF2CB_11</vt:lpwstr>
  </property>
  <property fmtid="{D5CDD505-2E9C-101B-9397-08002B2CF9AE}" pid="15" name="KSOTemplateDocerSaveRecord">
    <vt:lpwstr>eyJoZGlkIjoiNzM5OGUwZmNlODZhMWQxYjA4ODA5MzIwNTZiNTQyZDkiLCJ1c2VySWQiOiI1NTAxOTU5NjAifQ==</vt:lpwstr>
  </property>
  <property fmtid="{D5CDD505-2E9C-101B-9397-08002B2CF9AE}" pid="16" name="KSOProductBuildVer">
    <vt:lpwstr>2052-12.1.0.21171</vt:lpwstr>
  </property>
</Properties>
</file>